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57" w:rsidRDefault="001A5557" w:rsidP="00165FA6">
      <w:pPr>
        <w:spacing w:after="0"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45B78" w:rsidRPr="00165FA6" w:rsidRDefault="003A1E36" w:rsidP="00165FA6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1059F95" wp14:editId="76442A82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3004185" cy="1568450"/>
            <wp:effectExtent l="0" t="0" r="5715" b="0"/>
            <wp:wrapTight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-01 PL_PD_SYM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A1E36" w:rsidRP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36"/>
          <w:szCs w:val="24"/>
        </w:rPr>
      </w:pPr>
    </w:p>
    <w:p w:rsidR="003A1E36" w:rsidRPr="003A1E36" w:rsidRDefault="003A1E36" w:rsidP="00165FA6">
      <w:pPr>
        <w:spacing w:after="0" w:line="276" w:lineRule="auto"/>
        <w:jc w:val="center"/>
        <w:rPr>
          <w:rFonts w:ascii="Garamond" w:hAnsi="Garamond"/>
          <w:b/>
          <w:sz w:val="36"/>
          <w:szCs w:val="24"/>
        </w:rPr>
      </w:pPr>
    </w:p>
    <w:p w:rsidR="00F300CA" w:rsidRPr="003A1E36" w:rsidRDefault="00F300CA" w:rsidP="00165FA6">
      <w:pPr>
        <w:spacing w:after="0" w:line="276" w:lineRule="auto"/>
        <w:jc w:val="center"/>
        <w:rPr>
          <w:rFonts w:ascii="Garamond" w:hAnsi="Garamond"/>
          <w:b/>
          <w:sz w:val="48"/>
          <w:szCs w:val="24"/>
        </w:rPr>
      </w:pPr>
      <w:r w:rsidRPr="003A1E36">
        <w:rPr>
          <w:rFonts w:ascii="Garamond" w:hAnsi="Garamond"/>
          <w:b/>
          <w:sz w:val="48"/>
          <w:szCs w:val="24"/>
        </w:rPr>
        <w:t>S</w:t>
      </w:r>
      <w:r w:rsidR="002628E2" w:rsidRPr="003A1E36">
        <w:rPr>
          <w:rFonts w:ascii="Garamond" w:hAnsi="Garamond"/>
          <w:b/>
          <w:sz w:val="48"/>
          <w:szCs w:val="24"/>
        </w:rPr>
        <w:t xml:space="preserve"> T R A T E G I A</w:t>
      </w:r>
    </w:p>
    <w:p w:rsidR="00F300CA" w:rsidRPr="003A1E36" w:rsidRDefault="00F300CA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  <w:r w:rsidRPr="003A1E36">
        <w:rPr>
          <w:rFonts w:ascii="Garamond" w:hAnsi="Garamond"/>
          <w:b/>
          <w:sz w:val="32"/>
          <w:szCs w:val="24"/>
        </w:rPr>
        <w:t>Uniwersytetu Rolniczego im. Hugona Kołłątaja w Krakowie</w:t>
      </w:r>
    </w:p>
    <w:p w:rsidR="00F300CA" w:rsidRDefault="00F300CA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  <w:r w:rsidRPr="003A1E36">
        <w:rPr>
          <w:rFonts w:ascii="Garamond" w:hAnsi="Garamond"/>
          <w:b/>
          <w:sz w:val="32"/>
          <w:szCs w:val="24"/>
        </w:rPr>
        <w:t>na lata 2021-20</w:t>
      </w:r>
      <w:r w:rsidR="004E730A" w:rsidRPr="003A1E36">
        <w:rPr>
          <w:rFonts w:ascii="Garamond" w:hAnsi="Garamond"/>
          <w:b/>
          <w:sz w:val="32"/>
          <w:szCs w:val="24"/>
        </w:rPr>
        <w:t>25</w:t>
      </w: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Kraków, czerwiec 2021 roku</w:t>
      </w:r>
    </w:p>
    <w:p w:rsidR="001A5557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1A5557" w:rsidRPr="003A1E36" w:rsidRDefault="001A5557" w:rsidP="00165FA6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</w:p>
    <w:p w:rsidR="00F300CA" w:rsidRPr="00165FA6" w:rsidRDefault="00F300CA" w:rsidP="00165FA6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F300CA" w:rsidRDefault="00F300CA" w:rsidP="00165FA6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1A5557" w:rsidRDefault="001A5557" w:rsidP="00165FA6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1A5557" w:rsidRDefault="001A5557" w:rsidP="00165FA6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165FA6" w:rsidRDefault="00165FA6" w:rsidP="00165FA6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3A1E36" w:rsidRDefault="00C718E7">
      <w:pPr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49B03EE" wp14:editId="08AC91B6">
            <wp:simplePos x="0" y="0"/>
            <wp:positionH relativeFrom="margin">
              <wp:align>right</wp:align>
            </wp:positionH>
            <wp:positionV relativeFrom="paragraph">
              <wp:posOffset>1590040</wp:posOffset>
            </wp:positionV>
            <wp:extent cx="5760720" cy="2688590"/>
            <wp:effectExtent l="0" t="0" r="0" b="0"/>
            <wp:wrapNone/>
            <wp:docPr id="2" name="Obraz 2" descr="MIsja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Isja_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E36">
        <w:rPr>
          <w:rFonts w:ascii="Garamond" w:hAnsi="Garamond"/>
          <w:sz w:val="24"/>
          <w:szCs w:val="24"/>
        </w:rPr>
        <w:br w:type="page"/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165FA6" w:rsidRDefault="00BB06A8" w:rsidP="00BB06A8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Misja Uczelni</w:t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6F7C1C" w:rsidRDefault="00BB06A8" w:rsidP="00BB06A8">
      <w:pPr>
        <w:pStyle w:val="Tabelaryczny"/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6F7C1C">
        <w:rPr>
          <w:rFonts w:ascii="Garamond" w:hAnsi="Garamond" w:cs="Calibri"/>
          <w:sz w:val="24"/>
          <w:szCs w:val="24"/>
        </w:rPr>
        <w:t xml:space="preserve">Uniwersytet Rolniczy im. Hugona Kołłątaja w Krakowie jest publiczną uczelnią akademicką, prowadzącą specjalistyczną działalność badawczą i edukacyjną, obejmującą sektory rolniczy, żywnościowy, leśny oraz ochrony i kształtowania środowiska, we wszystkich aspektach ich funkcjonowania, tj. przyrodniczym, technicznym, społecznym i ekonomicznym. Uczelnia rozwija i upowszechnia wiedzę, tworzy innowacje sprzyjające osiąganiu bezpieczeństwa żywnościowego i neutralności klimatycznej, podnoszące konkurencyjność gospodarki </w:t>
      </w:r>
      <w:r>
        <w:rPr>
          <w:rFonts w:ascii="Garamond" w:hAnsi="Garamond" w:cs="Calibri"/>
          <w:sz w:val="24"/>
          <w:szCs w:val="24"/>
        </w:rPr>
        <w:t xml:space="preserve">bazującej na materiał i procesach biologicznych, </w:t>
      </w:r>
      <w:r w:rsidRPr="006F7C1C">
        <w:rPr>
          <w:rFonts w:ascii="Garamond" w:hAnsi="Garamond" w:cs="Calibri"/>
          <w:sz w:val="24"/>
          <w:szCs w:val="24"/>
        </w:rPr>
        <w:t xml:space="preserve">umożliwiające podejmowanie wyzwań społecznych i cywilizacyjnych. </w:t>
      </w:r>
    </w:p>
    <w:p w:rsidR="00BB06A8" w:rsidRDefault="00BB06A8" w:rsidP="00BB06A8">
      <w:pPr>
        <w:pStyle w:val="Tabelaryczny"/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6F7C1C">
        <w:rPr>
          <w:rFonts w:ascii="Garamond" w:hAnsi="Garamond" w:cs="Calibri"/>
          <w:sz w:val="24"/>
          <w:szCs w:val="24"/>
        </w:rPr>
        <w:t xml:space="preserve">Uniwersytet Rolniczy </w:t>
      </w:r>
      <w:r>
        <w:rPr>
          <w:rFonts w:ascii="Garamond" w:hAnsi="Garamond" w:cs="Calibri"/>
          <w:sz w:val="24"/>
          <w:szCs w:val="24"/>
        </w:rPr>
        <w:t>to</w:t>
      </w:r>
      <w:r w:rsidRPr="006F7C1C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U</w:t>
      </w:r>
      <w:r w:rsidRPr="006F7C1C">
        <w:rPr>
          <w:rFonts w:ascii="Garamond" w:hAnsi="Garamond" w:cs="Calibri"/>
          <w:sz w:val="24"/>
          <w:szCs w:val="24"/>
        </w:rPr>
        <w:t>czelni</w:t>
      </w:r>
      <w:r>
        <w:rPr>
          <w:rFonts w:ascii="Garamond" w:hAnsi="Garamond" w:cs="Calibri"/>
          <w:sz w:val="24"/>
          <w:szCs w:val="24"/>
        </w:rPr>
        <w:t>a</w:t>
      </w:r>
      <w:r w:rsidRPr="006F7C1C">
        <w:rPr>
          <w:rFonts w:ascii="Garamond" w:hAnsi="Garamond" w:cs="Calibri"/>
          <w:sz w:val="24"/>
          <w:szCs w:val="24"/>
        </w:rPr>
        <w:t xml:space="preserve"> o zasięgu europejskim, </w:t>
      </w:r>
      <w:r>
        <w:rPr>
          <w:rFonts w:ascii="Garamond" w:hAnsi="Garamond" w:cs="Calibri"/>
          <w:sz w:val="24"/>
          <w:szCs w:val="24"/>
        </w:rPr>
        <w:t xml:space="preserve">ciągle doskonaląca realizowane procesy, </w:t>
      </w:r>
      <w:r w:rsidRPr="006F7C1C">
        <w:rPr>
          <w:rFonts w:ascii="Garamond" w:hAnsi="Garamond" w:cs="Calibri"/>
          <w:sz w:val="24"/>
          <w:szCs w:val="24"/>
        </w:rPr>
        <w:t>predystynowan</w:t>
      </w:r>
      <w:r>
        <w:rPr>
          <w:rFonts w:ascii="Garamond" w:hAnsi="Garamond" w:cs="Calibri"/>
          <w:sz w:val="24"/>
          <w:szCs w:val="24"/>
        </w:rPr>
        <w:t>a</w:t>
      </w:r>
      <w:r w:rsidRPr="006F7C1C">
        <w:rPr>
          <w:rFonts w:ascii="Garamond" w:hAnsi="Garamond" w:cs="Calibri"/>
          <w:sz w:val="24"/>
          <w:szCs w:val="24"/>
        </w:rPr>
        <w:t xml:space="preserve"> do szczególnego oddziaływania na region Europy Centralnej. Potencjał Uczelni wykorzystywany jest w działalności badawczej</w:t>
      </w:r>
      <w:r>
        <w:rPr>
          <w:rFonts w:ascii="Garamond" w:hAnsi="Garamond" w:cs="Calibri"/>
          <w:sz w:val="24"/>
          <w:szCs w:val="24"/>
        </w:rPr>
        <w:t xml:space="preserve"> i</w:t>
      </w:r>
      <w:r w:rsidRPr="006F7C1C">
        <w:rPr>
          <w:rFonts w:ascii="Garamond" w:hAnsi="Garamond" w:cs="Calibri"/>
          <w:sz w:val="24"/>
          <w:szCs w:val="24"/>
        </w:rPr>
        <w:t xml:space="preserve"> wdrożeniowej </w:t>
      </w:r>
      <w:r>
        <w:rPr>
          <w:rFonts w:ascii="Garamond" w:hAnsi="Garamond" w:cs="Calibri"/>
          <w:sz w:val="24"/>
          <w:szCs w:val="24"/>
        </w:rPr>
        <w:t>oraz</w:t>
      </w:r>
      <w:r w:rsidRPr="006F7C1C">
        <w:rPr>
          <w:rFonts w:ascii="Garamond" w:hAnsi="Garamond" w:cs="Calibri"/>
          <w:sz w:val="24"/>
          <w:szCs w:val="24"/>
        </w:rPr>
        <w:t xml:space="preserve"> dydaktycznej</w:t>
      </w:r>
      <w:r>
        <w:rPr>
          <w:rFonts w:ascii="Garamond" w:hAnsi="Garamond" w:cs="Calibri"/>
          <w:sz w:val="24"/>
          <w:szCs w:val="24"/>
        </w:rPr>
        <w:t>,</w:t>
      </w:r>
      <w:r w:rsidRPr="006F7C1C">
        <w:rPr>
          <w:rFonts w:ascii="Garamond" w:hAnsi="Garamond" w:cs="Calibri"/>
          <w:sz w:val="24"/>
          <w:szCs w:val="24"/>
        </w:rPr>
        <w:t xml:space="preserve"> opartej na współpracy z podmiotami gospodarczymi i społecznymi oraz jednostkami administracji państwowej i samorządowej, jak również ciągle rozwijanej współpracy międzynarodowej z</w:t>
      </w:r>
      <w:r>
        <w:rPr>
          <w:rFonts w:ascii="Garamond" w:hAnsi="Garamond" w:cs="Calibri"/>
          <w:sz w:val="24"/>
          <w:szCs w:val="24"/>
        </w:rPr>
        <w:t> </w:t>
      </w:r>
      <w:r w:rsidRPr="006F7C1C">
        <w:rPr>
          <w:rFonts w:ascii="Garamond" w:hAnsi="Garamond" w:cs="Calibri"/>
          <w:sz w:val="24"/>
          <w:szCs w:val="24"/>
        </w:rPr>
        <w:t>wiodącymi ośrodkami akademickimi Unii Europejskiej i świata.</w:t>
      </w:r>
    </w:p>
    <w:p w:rsidR="00BB06A8" w:rsidRDefault="00BB06A8" w:rsidP="00BB06A8">
      <w:pPr>
        <w:pStyle w:val="Tabelaryczny"/>
        <w:spacing w:line="276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Z nazwy Rolniczy, Uniwersytet kształci kadry nie tylko dla potrzeb rolnictwa i leśnictwa ale całej gospodarki żywnościowej i sektora agrobiznesu, przywiązując szczególną uwagę do zdobywania wiedzy na bazie aktualnych osiągnięć naukowych, nabywania umiejętności w oparciu o wykorzystanie w procesie kształcenia najnowszych rozwiązań technicznych i technologii oraz kształtowania kompetencji społecznych z uwzględnieniem dynamiki, zmienności i różnorodności przemian cywilizacyjnych, umożliwiając absolwentom bycie kreatywnym i odpowiedzialnym członkiem społeczeństwa. </w:t>
      </w:r>
    </w:p>
    <w:p w:rsidR="00BB06A8" w:rsidRPr="006F7C1C" w:rsidRDefault="00BB06A8" w:rsidP="00BB06A8">
      <w:pPr>
        <w:pStyle w:val="Tabelaryczny"/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6F7C1C">
        <w:rPr>
          <w:rFonts w:ascii="Garamond" w:hAnsi="Garamond" w:cs="Calibri"/>
          <w:sz w:val="24"/>
          <w:szCs w:val="24"/>
        </w:rPr>
        <w:t xml:space="preserve">W swojej działalności czerpie z dziedzictwa i wielowiekowej tradycji Uniwersytetu Jagiellońskiego, w którym w 1890 roku rozpoczęto nauczanie rolnictwa na poziomie akademickim. Godnym do naśladowania intelektualnym wzorem dla naszej społeczności akademickiej jest patron Uniwersytetu Rolniczego –  Hugo Kołłątaj, współpracownik Komisji Edukacji Narodowej, wielki reformator Akademii Krakowskiej i prekursor utworzenia Katedry Rolnictwa. </w:t>
      </w:r>
    </w:p>
    <w:p w:rsidR="00BB06A8" w:rsidRPr="00165FA6" w:rsidRDefault="00BB06A8" w:rsidP="00BB06A8">
      <w:pPr>
        <w:pStyle w:val="Tabelaryczny"/>
        <w:spacing w:line="276" w:lineRule="auto"/>
        <w:jc w:val="both"/>
        <w:rPr>
          <w:rFonts w:ascii="Garamond" w:hAnsi="Garamond" w:cs="Calibri"/>
          <w:sz w:val="24"/>
          <w:szCs w:val="24"/>
        </w:rPr>
      </w:pPr>
      <w:r w:rsidRPr="006F7C1C">
        <w:rPr>
          <w:rFonts w:ascii="Garamond" w:hAnsi="Garamond" w:cs="Calibri"/>
          <w:sz w:val="24"/>
          <w:szCs w:val="24"/>
        </w:rPr>
        <w:t xml:space="preserve">Nawiązując do tradycji, Uniwersytet Rolniczy wypełnia podstawowe zadanie rozwijania wiedzy, podnoszenia poziomu naukowego pracowników i kształcenia kadr naukowych oraz studentów z poszanowaniem wartości akademickich, w duchu odpowiedzialności za idee humanizmu, </w:t>
      </w:r>
      <w:r w:rsidRPr="00165FA6">
        <w:rPr>
          <w:rFonts w:ascii="Garamond" w:hAnsi="Garamond" w:cs="Calibri"/>
          <w:sz w:val="24"/>
          <w:szCs w:val="24"/>
        </w:rPr>
        <w:t>wolności, tolerancji, respektowania norm etycznych oraz kreowania postaw otwartości na ludzi, wiedzę i świat.</w:t>
      </w:r>
      <w:r>
        <w:rPr>
          <w:rFonts w:ascii="Garamond" w:hAnsi="Garamond" w:cs="Calibri"/>
          <w:sz w:val="24"/>
          <w:szCs w:val="24"/>
        </w:rPr>
        <w:t xml:space="preserve"> </w:t>
      </w:r>
      <w:r w:rsidRPr="00165FA6">
        <w:rPr>
          <w:rFonts w:ascii="Garamond" w:hAnsi="Garamond" w:cs="Calibri"/>
          <w:sz w:val="24"/>
          <w:szCs w:val="24"/>
        </w:rPr>
        <w:t>Dbałość o zachowanie pamięci o naukowcach i nauczycielach, którzy przyczynili się do rozwoju Uniwersytetu Rolniczego</w:t>
      </w:r>
      <w:r>
        <w:rPr>
          <w:rFonts w:ascii="Garamond" w:hAnsi="Garamond" w:cs="Calibri"/>
          <w:sz w:val="24"/>
          <w:szCs w:val="24"/>
        </w:rPr>
        <w:t xml:space="preserve">, </w:t>
      </w:r>
      <w:r w:rsidRPr="00165FA6">
        <w:rPr>
          <w:rFonts w:ascii="Garamond" w:hAnsi="Garamond" w:cs="Calibri"/>
          <w:sz w:val="24"/>
          <w:szCs w:val="24"/>
        </w:rPr>
        <w:t>jest obowiązkiem współczesnych i przyszłych pokoleń pracowników, doktorantów i studentów Uczelni.</w:t>
      </w:r>
    </w:p>
    <w:p w:rsidR="00BB06A8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B06A8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939E6" w:rsidRDefault="00C939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BB06A8" w:rsidRPr="00165FA6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B06A8" w:rsidRDefault="00BB06A8" w:rsidP="00BB06A8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Cele strategiczne</w:t>
      </w:r>
    </w:p>
    <w:p w:rsidR="00BB06A8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BB06A8" w:rsidRPr="00A13092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13092">
        <w:rPr>
          <w:rFonts w:ascii="Garamond" w:hAnsi="Garamond"/>
          <w:sz w:val="24"/>
          <w:szCs w:val="24"/>
        </w:rPr>
        <w:t>Cele strategiczne Uczelni wynikają z celu nadrzędnego, którym jest rozwijanie potencjału badawczego i dydaktycznego oraz jego efektywne wykorzystanie</w:t>
      </w:r>
      <w:r>
        <w:rPr>
          <w:rFonts w:ascii="Garamond" w:hAnsi="Garamond"/>
          <w:sz w:val="24"/>
          <w:szCs w:val="24"/>
        </w:rPr>
        <w:t>, co wymaga ciągłego doskonalenia realizowanych procesów i oferty</w:t>
      </w:r>
      <w:r w:rsidRPr="00A1309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Zasoby i oferta Uczelni jest </w:t>
      </w:r>
      <w:r w:rsidRPr="00A13092">
        <w:rPr>
          <w:rFonts w:ascii="Garamond" w:hAnsi="Garamond"/>
          <w:sz w:val="24"/>
          <w:szCs w:val="24"/>
        </w:rPr>
        <w:t>w szczególności ukierunkowana na rozwiązywanie problemów szeroko pojętego sektora agrobiznesu i obszarów wiejskich, co znajduje swoje odzwierciedlenie w haśle „Z natURy najlepsi”.</w:t>
      </w:r>
    </w:p>
    <w:p w:rsidR="00BB06A8" w:rsidRPr="00DB4658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4658">
        <w:rPr>
          <w:rFonts w:ascii="Garamond" w:hAnsi="Garamond"/>
          <w:sz w:val="24"/>
          <w:szCs w:val="24"/>
        </w:rPr>
        <w:t>Realizując cel nadrzędny Uczelnia</w:t>
      </w:r>
      <w:r w:rsidR="00A512F1">
        <w:rPr>
          <w:rFonts w:ascii="Garamond" w:hAnsi="Garamond"/>
          <w:sz w:val="24"/>
          <w:szCs w:val="24"/>
        </w:rPr>
        <w:t>,</w:t>
      </w:r>
      <w:r w:rsidRPr="00DB4658">
        <w:rPr>
          <w:rFonts w:ascii="Garamond" w:hAnsi="Garamond"/>
          <w:sz w:val="24"/>
          <w:szCs w:val="24"/>
        </w:rPr>
        <w:t xml:space="preserve"> </w:t>
      </w:r>
      <w:r w:rsidR="00F07EFF">
        <w:rPr>
          <w:rFonts w:ascii="Garamond" w:hAnsi="Garamond"/>
          <w:sz w:val="24"/>
          <w:szCs w:val="24"/>
        </w:rPr>
        <w:t>dzięki przyjęciu</w:t>
      </w:r>
      <w:r w:rsidR="00781D5A">
        <w:rPr>
          <w:rFonts w:ascii="Garamond" w:hAnsi="Garamond"/>
          <w:sz w:val="24"/>
          <w:szCs w:val="24"/>
        </w:rPr>
        <w:t xml:space="preserve"> i realizacji Strategii HRS-4R URK</w:t>
      </w:r>
      <w:r w:rsidR="00A512F1">
        <w:rPr>
          <w:rFonts w:ascii="Garamond" w:hAnsi="Garamond"/>
          <w:sz w:val="24"/>
          <w:szCs w:val="24"/>
        </w:rPr>
        <w:t>,</w:t>
      </w:r>
      <w:r w:rsidR="00781D5A">
        <w:rPr>
          <w:rFonts w:ascii="Garamond" w:hAnsi="Garamond"/>
          <w:sz w:val="24"/>
          <w:szCs w:val="24"/>
        </w:rPr>
        <w:t xml:space="preserve"> </w:t>
      </w:r>
      <w:r w:rsidRPr="00DB4658">
        <w:rPr>
          <w:rFonts w:ascii="Garamond" w:hAnsi="Garamond"/>
          <w:sz w:val="24"/>
          <w:szCs w:val="24"/>
        </w:rPr>
        <w:t xml:space="preserve">rozwija </w:t>
      </w:r>
      <w:r w:rsidR="00781D5A">
        <w:rPr>
          <w:rFonts w:ascii="Garamond" w:hAnsi="Garamond"/>
          <w:sz w:val="24"/>
          <w:szCs w:val="24"/>
        </w:rPr>
        <w:br/>
      </w:r>
      <w:r w:rsidRPr="00DB4658">
        <w:rPr>
          <w:rFonts w:ascii="Garamond" w:hAnsi="Garamond"/>
          <w:sz w:val="24"/>
          <w:szCs w:val="24"/>
        </w:rPr>
        <w:t>i doskonali ofertę współpracy badawczej w dostosowaniu do potrzeb dynamicznie rozwijającej się gospodarki i społeczeństwa oraz ofertę dydaktyczną w dostosowaniu do obecnych i prognozowanych zmian na rynku pracy. Oferta badawcza i dydaktyczna Uczelni umożliwia także podejmowanie wyzwań definiowanych przez instytucje i organizacje działających na rzecz ochrony środowiska oraz rozwoju społeczności lokalnych, krajowych i międzynarodowych.</w:t>
      </w:r>
    </w:p>
    <w:p w:rsidR="00BB06A8" w:rsidRPr="00DB4658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4658">
        <w:rPr>
          <w:rFonts w:ascii="Garamond" w:hAnsi="Garamond"/>
          <w:sz w:val="24"/>
          <w:szCs w:val="24"/>
        </w:rPr>
        <w:t xml:space="preserve">W Uczelni priorytet stanowi </w:t>
      </w:r>
      <w:r w:rsidRPr="00DB4658">
        <w:rPr>
          <w:rStyle w:val="quotes"/>
          <w:rFonts w:ascii="Garamond" w:hAnsi="Garamond"/>
          <w:sz w:val="24"/>
          <w:szCs w:val="24"/>
        </w:rPr>
        <w:t xml:space="preserve">działalność badawczo-rozwojowa (B+R), rozumiana jako działalność twórcza obejmująca badania naukowe i prace rozwojowe, podejmowana w sposób systematyczny w celu zwiększenia zasobów wiedzy oraz wykorzystania tych zasobów do tworzenia nowych zastosowań. W ten sposób Uczelnia </w:t>
      </w:r>
      <w:r w:rsidRPr="00DB4658">
        <w:rPr>
          <w:rFonts w:ascii="Garamond" w:hAnsi="Garamond"/>
          <w:sz w:val="24"/>
          <w:szCs w:val="24"/>
        </w:rPr>
        <w:t xml:space="preserve">wypełnia rolę </w:t>
      </w:r>
      <w:r>
        <w:rPr>
          <w:rFonts w:ascii="Garamond" w:hAnsi="Garamond"/>
          <w:sz w:val="24"/>
          <w:szCs w:val="24"/>
        </w:rPr>
        <w:t xml:space="preserve">twórcy </w:t>
      </w:r>
      <w:r w:rsidRPr="00DB4658">
        <w:rPr>
          <w:rFonts w:ascii="Garamond" w:hAnsi="Garamond"/>
          <w:sz w:val="24"/>
          <w:szCs w:val="24"/>
        </w:rPr>
        <w:t xml:space="preserve">wiedzy </w:t>
      </w:r>
      <w:r>
        <w:rPr>
          <w:rFonts w:ascii="Garamond" w:hAnsi="Garamond"/>
          <w:sz w:val="24"/>
          <w:szCs w:val="24"/>
        </w:rPr>
        <w:t>i innowacji oraz</w:t>
      </w:r>
      <w:r w:rsidRPr="00DB46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dostarczyciela </w:t>
      </w:r>
      <w:r w:rsidRPr="00DB4658">
        <w:rPr>
          <w:rFonts w:ascii="Garamond" w:hAnsi="Garamond"/>
          <w:sz w:val="24"/>
          <w:szCs w:val="24"/>
        </w:rPr>
        <w:t>doskonałości.</w:t>
      </w:r>
    </w:p>
    <w:p w:rsidR="00BB06A8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B4658">
        <w:rPr>
          <w:rFonts w:ascii="Garamond" w:hAnsi="Garamond"/>
          <w:sz w:val="24"/>
          <w:szCs w:val="24"/>
        </w:rPr>
        <w:t>Biorąc pod uwagę złożoność podejmowanych inicjatyw i zakres prowadzonej działalności, strategia Uczelni odnosi się do pięciu perspektyw, dla których określono czynniki sukcesu</w:t>
      </w:r>
      <w:r>
        <w:rPr>
          <w:rFonts w:ascii="Garamond" w:hAnsi="Garamond"/>
          <w:sz w:val="24"/>
          <w:szCs w:val="24"/>
        </w:rPr>
        <w:t xml:space="preserve"> i</w:t>
      </w:r>
      <w:r w:rsidRPr="00DB4658">
        <w:rPr>
          <w:rFonts w:ascii="Garamond" w:hAnsi="Garamond"/>
          <w:sz w:val="24"/>
          <w:szCs w:val="24"/>
        </w:rPr>
        <w:t xml:space="preserve"> strategie cząstkowe</w:t>
      </w:r>
      <w:r>
        <w:rPr>
          <w:rFonts w:ascii="Garamond" w:hAnsi="Garamond"/>
          <w:sz w:val="24"/>
          <w:szCs w:val="24"/>
        </w:rPr>
        <w:t>, miary i wskaźniki sukcesu oraz ryzyka</w:t>
      </w:r>
      <w:r w:rsidRPr="00DB4658">
        <w:rPr>
          <w:rFonts w:ascii="Garamond" w:hAnsi="Garamond"/>
          <w:sz w:val="24"/>
          <w:szCs w:val="24"/>
        </w:rPr>
        <w:t>. Za realizację strategii cząstkowych właściwych dla każdej z przyjętych perspektyw odpowiadają osoby pełniące w Uczelni funkcje kierownicze na poziomie zarządzania strategicznego.</w:t>
      </w:r>
    </w:p>
    <w:p w:rsidR="00BB06A8" w:rsidRPr="00DB4658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B06A8" w:rsidRPr="00165FA6" w:rsidRDefault="00BB06A8" w:rsidP="00BB06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Perspektywa – nauka i innowacje</w:t>
      </w:r>
    </w:p>
    <w:p w:rsidR="00BB06A8" w:rsidRPr="00015E51" w:rsidRDefault="00BB06A8" w:rsidP="00BB06A8">
      <w:p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Osoba odpowiedzialna: </w:t>
      </w:r>
      <w:r w:rsidRPr="00015E51">
        <w:rPr>
          <w:rFonts w:ascii="Garamond" w:hAnsi="Garamond"/>
          <w:sz w:val="24"/>
          <w:szCs w:val="24"/>
        </w:rPr>
        <w:t>Prorektor ds. Nauki</w:t>
      </w:r>
    </w:p>
    <w:p w:rsidR="00BB06A8" w:rsidRPr="00165FA6" w:rsidRDefault="00BB06A8" w:rsidP="00BB06A8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Uczelnia jako w</w:t>
      </w:r>
      <w:r w:rsidRPr="00165FA6">
        <w:rPr>
          <w:rFonts w:ascii="Garamond" w:hAnsi="Garamond" w:cs="Calibri"/>
          <w:sz w:val="24"/>
          <w:szCs w:val="24"/>
        </w:rPr>
        <w:t>iodąca jednostka naukowa prowadząca badania interdyscyplinarne</w:t>
      </w:r>
      <w:r>
        <w:rPr>
          <w:rFonts w:ascii="Garamond" w:hAnsi="Garamond" w:cs="Calibri"/>
          <w:sz w:val="24"/>
          <w:szCs w:val="24"/>
        </w:rPr>
        <w:t xml:space="preserve"> oraz</w:t>
      </w:r>
      <w:r w:rsidRPr="00165FA6">
        <w:rPr>
          <w:rFonts w:ascii="Garamond" w:hAnsi="Garamond" w:cs="Calibri"/>
          <w:sz w:val="24"/>
          <w:szCs w:val="24"/>
        </w:rPr>
        <w:t xml:space="preserve"> rozwijająca wiedzę i</w:t>
      </w:r>
      <w:r>
        <w:rPr>
          <w:rFonts w:ascii="Garamond" w:hAnsi="Garamond" w:cs="Calibri"/>
          <w:sz w:val="24"/>
          <w:szCs w:val="24"/>
        </w:rPr>
        <w:t> </w:t>
      </w:r>
      <w:r w:rsidRPr="00165FA6">
        <w:rPr>
          <w:rFonts w:ascii="Garamond" w:hAnsi="Garamond" w:cs="Calibri"/>
          <w:sz w:val="24"/>
          <w:szCs w:val="24"/>
        </w:rPr>
        <w:t>wdrażająca rozwiązania oparte na wiedzy.</w:t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Czynniki sukcesu:</w:t>
      </w: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A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 xml:space="preserve">1. </w:t>
      </w:r>
      <w:r w:rsidRPr="00165FA6">
        <w:rPr>
          <w:rFonts w:ascii="Garamond" w:hAnsi="Garamond" w:cs="Calibri"/>
          <w:sz w:val="24"/>
          <w:szCs w:val="24"/>
        </w:rPr>
        <w:t xml:space="preserve">Wysoki poziom działalności naukowej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120BD9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color w:val="000000"/>
              </w:rPr>
            </w:pPr>
            <w:r w:rsidRPr="00E57858">
              <w:rPr>
                <w:rFonts w:ascii="Garamond" w:hAnsi="Garamond" w:cs="Calibri"/>
                <w:color w:val="000000" w:themeColor="text1"/>
              </w:rPr>
              <w:t>Zwiększanie liczby i poziomu naukowego publikacji w  czasopismach naukowych o najwyższych wskaźnikach bibliometrycznych</w:t>
            </w:r>
          </w:p>
          <w:p w:rsidR="00BB06A8" w:rsidRPr="004338C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sz w:val="24"/>
              </w:rPr>
            </w:pPr>
            <w:r w:rsidRPr="004338C8">
              <w:rPr>
                <w:rFonts w:ascii="Garamond" w:hAnsi="Garamond" w:cs="Calibri"/>
                <w:color w:val="000000" w:themeColor="text1"/>
              </w:rPr>
              <w:t>Zwiększanie skuteczności pozyskiwania środków na badania naukowe, w tym środków pozyskiwanych w konkursach międzynarodowych takich jak g</w:t>
            </w:r>
            <w:r w:rsidRPr="004338C8">
              <w:rPr>
                <w:rFonts w:ascii="Garamond" w:hAnsi="Garamond"/>
              </w:rPr>
              <w:t>ranty Europejskiej Rady ds. Badań Naukowych (</w:t>
            </w:r>
            <w:r w:rsidRPr="007C34E7">
              <w:rPr>
                <w:rFonts w:ascii="Garamond" w:hAnsi="Garamond"/>
              </w:rPr>
              <w:t>ERC) i projekty badawczo-innowacyjne oraz innowacyjne (typu IA oraz RIA) w   programach   ramowych   badań  i innowacji Unii Europejskiej</w:t>
            </w:r>
            <w:r w:rsidR="00B504DC">
              <w:rPr>
                <w:rFonts w:ascii="Garamond" w:hAnsi="Garamond"/>
              </w:rPr>
              <w:t xml:space="preserve"> oraz prestiżowych konkursach krajowych: Międzynarodowe Agendy Badawcze oraz Maestro Narodowego Centrum Nauki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A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 xml:space="preserve">2. </w:t>
      </w:r>
      <w:r w:rsidRPr="00575E6E">
        <w:rPr>
          <w:rFonts w:ascii="Garamond" w:hAnsi="Garamond" w:cs="Calibri"/>
          <w:bCs/>
          <w:sz w:val="24"/>
          <w:szCs w:val="24"/>
        </w:rPr>
        <w:t>Reputacja oraz w</w:t>
      </w:r>
      <w:r w:rsidRPr="00575E6E">
        <w:rPr>
          <w:rFonts w:ascii="Garamond" w:hAnsi="Garamond" w:cs="Calibri"/>
          <w:sz w:val="24"/>
          <w:szCs w:val="24"/>
        </w:rPr>
        <w:t>ysoki poziom jakości i oddziaływanie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 w:themeColor="text1"/>
              </w:rPr>
              <w:t>Wzrost z</w:t>
            </w:r>
            <w:r w:rsidRPr="00E57858">
              <w:rPr>
                <w:rFonts w:ascii="Garamond" w:hAnsi="Garamond" w:cs="Calibri"/>
                <w:color w:val="000000" w:themeColor="text1"/>
              </w:rPr>
              <w:t>aangażowani</w:t>
            </w:r>
            <w:r>
              <w:rPr>
                <w:rFonts w:ascii="Garamond" w:hAnsi="Garamond" w:cs="Calibri"/>
                <w:color w:val="000000" w:themeColor="text1"/>
              </w:rPr>
              <w:t>a</w:t>
            </w:r>
            <w:r w:rsidRPr="00E57858">
              <w:rPr>
                <w:rFonts w:ascii="Garamond" w:hAnsi="Garamond" w:cs="Calibri"/>
                <w:color w:val="000000" w:themeColor="text1"/>
              </w:rPr>
              <w:t xml:space="preserve"> pracowników Uczelni w działalność prestiżowych gremiów naukowych</w:t>
            </w:r>
            <w:r>
              <w:rPr>
                <w:rFonts w:ascii="Garamond" w:hAnsi="Garamond" w:cs="Calibri"/>
                <w:color w:val="000000" w:themeColor="text1"/>
              </w:rPr>
              <w:t xml:space="preserve"> i opiniodawczych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eastAsia="Calibri" w:hAnsi="Garamond" w:cs="Calibri"/>
                <w:b/>
                <w:bCs/>
                <w:color w:val="000000"/>
              </w:rPr>
            </w:pPr>
            <w:r w:rsidRPr="00E57858">
              <w:rPr>
                <w:rFonts w:ascii="Garamond" w:hAnsi="Garamond" w:cs="Calibri"/>
                <w:color w:val="000000" w:themeColor="text1"/>
              </w:rPr>
              <w:t xml:space="preserve">Zwiększanie skuteczności  pozyskiwania środków na badania </w:t>
            </w:r>
            <w:r>
              <w:rPr>
                <w:rFonts w:ascii="Garamond" w:hAnsi="Garamond" w:cs="Calibri"/>
                <w:color w:val="000000" w:themeColor="text1"/>
              </w:rPr>
              <w:t xml:space="preserve">podstawowe i </w:t>
            </w:r>
            <w:r w:rsidRPr="00E57858">
              <w:rPr>
                <w:rFonts w:ascii="Garamond" w:hAnsi="Garamond" w:cs="Calibri"/>
                <w:color w:val="000000" w:themeColor="text1"/>
              </w:rPr>
              <w:t>stosowane, realizowane we współpracy z podmiotami gospodarczymi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Wzrost a</w:t>
            </w:r>
            <w:r w:rsidRPr="00E57858">
              <w:rPr>
                <w:rFonts w:ascii="Garamond" w:hAnsi="Garamond" w:cstheme="minorHAnsi"/>
              </w:rPr>
              <w:t>ktywn</w:t>
            </w:r>
            <w:r>
              <w:rPr>
                <w:rFonts w:ascii="Garamond" w:hAnsi="Garamond" w:cstheme="minorHAnsi"/>
              </w:rPr>
              <w:t xml:space="preserve">ości </w:t>
            </w:r>
            <w:r w:rsidRPr="00E57858">
              <w:rPr>
                <w:rFonts w:ascii="Garamond" w:hAnsi="Garamond" w:cstheme="minorHAnsi"/>
              </w:rPr>
              <w:t>pracowników Uczelni w transferze wiedzy do gospodarki</w:t>
            </w:r>
          </w:p>
        </w:tc>
      </w:tr>
    </w:tbl>
    <w:p w:rsidR="00C939E6" w:rsidRDefault="00C939E6" w:rsidP="00BB06A8">
      <w:pPr>
        <w:spacing w:after="0" w:line="276" w:lineRule="auto"/>
        <w:rPr>
          <w:rFonts w:ascii="Garamond" w:hAnsi="Garamond" w:cs="Calibri"/>
          <w:b/>
          <w:bCs/>
          <w:sz w:val="24"/>
          <w:szCs w:val="24"/>
        </w:rPr>
      </w:pPr>
    </w:p>
    <w:p w:rsidR="00BB06A8" w:rsidRDefault="00BB06A8" w:rsidP="00BB06A8">
      <w:pPr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A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>3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Wysoki poziom komercjalizacji oraz wdrożeń będących wynikiem działalności 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000000"/>
              </w:rPr>
            </w:pPr>
            <w:r w:rsidRPr="00E57858">
              <w:rPr>
                <w:rFonts w:ascii="Garamond" w:hAnsi="Garamond" w:cs="Calibri"/>
                <w:color w:val="000000" w:themeColor="text1"/>
              </w:rPr>
              <w:t>Doskonalenie akademickiego systemu wspierania innowacji i przedsiębiorczości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000000"/>
              </w:rPr>
            </w:pPr>
            <w:r w:rsidRPr="00E57858">
              <w:rPr>
                <w:rFonts w:ascii="Garamond" w:hAnsi="Garamond" w:cs="Calibri"/>
                <w:color w:val="000000" w:themeColor="text1"/>
              </w:rPr>
              <w:t>Dostosowanie oferty badawczej  Uczelni do aktualnych potrzeb otoczenia społeczno-gospodarczego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lang w:eastAsia="en-GB"/>
              </w:rPr>
            </w:pPr>
            <w:r w:rsidRPr="00E57858">
              <w:rPr>
                <w:rFonts w:ascii="Garamond" w:hAnsi="Garamond" w:cs="Calibri"/>
                <w:color w:val="000000" w:themeColor="text1"/>
              </w:rPr>
              <w:t>Rozwój działalności B+R  w ramach interdyscyplinarnych zespołów badawczych oferujących kompleksowe rozwiązania problemów podmiotów gospodarczych</w:t>
            </w:r>
          </w:p>
        </w:tc>
      </w:tr>
    </w:tbl>
    <w:p w:rsidR="00BB06A8" w:rsidRPr="00C939E6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C939E6">
        <w:rPr>
          <w:rFonts w:ascii="Garamond" w:hAnsi="Garamond"/>
          <w:b/>
          <w:sz w:val="24"/>
          <w:szCs w:val="24"/>
        </w:rPr>
        <w:t>Miary i wskaźniki sukcesu:</w:t>
      </w:r>
    </w:p>
    <w:p w:rsidR="00BB06A8" w:rsidRPr="00C939E6" w:rsidRDefault="00BB06A8" w:rsidP="00BB06A8">
      <w:pPr>
        <w:pStyle w:val="Akapitzlist"/>
        <w:numPr>
          <w:ilvl w:val="0"/>
          <w:numId w:val="9"/>
        </w:numPr>
        <w:spacing w:after="0" w:line="276" w:lineRule="auto"/>
        <w:ind w:left="714" w:hanging="357"/>
        <w:contextualSpacing w:val="0"/>
        <w:rPr>
          <w:rFonts w:ascii="Garamond" w:hAnsi="Garamond" w:cs="Calibri"/>
          <w:sz w:val="24"/>
          <w:szCs w:val="24"/>
        </w:rPr>
      </w:pPr>
      <w:r w:rsidRPr="00C939E6">
        <w:rPr>
          <w:rFonts w:ascii="Garamond" w:hAnsi="Garamond" w:cs="Calibri"/>
          <w:sz w:val="24"/>
          <w:szCs w:val="24"/>
        </w:rPr>
        <w:t xml:space="preserve">Pozycja w uznanych rankingach międzynarodowych i krajowych – </w:t>
      </w:r>
      <w:r w:rsidRPr="00C939E6">
        <w:rPr>
          <w:rFonts w:ascii="Garamond" w:hAnsi="Garamond"/>
          <w:sz w:val="24"/>
          <w:szCs w:val="24"/>
        </w:rPr>
        <w:t>przynależność do grupy 1/3 najlepszych uczelni krajowych</w:t>
      </w:r>
    </w:p>
    <w:p w:rsidR="00BB06A8" w:rsidRPr="00C939E6" w:rsidRDefault="00BB06A8" w:rsidP="00BB06A8">
      <w:pPr>
        <w:pStyle w:val="Akapitzlist"/>
        <w:numPr>
          <w:ilvl w:val="0"/>
          <w:numId w:val="9"/>
        </w:numPr>
        <w:spacing w:after="0" w:line="276" w:lineRule="auto"/>
        <w:ind w:left="714" w:hanging="357"/>
        <w:rPr>
          <w:rFonts w:ascii="Garamond" w:hAnsi="Garamond"/>
          <w:b/>
          <w:sz w:val="24"/>
          <w:szCs w:val="24"/>
        </w:rPr>
      </w:pPr>
      <w:r w:rsidRPr="00C939E6">
        <w:rPr>
          <w:rFonts w:ascii="Garamond" w:hAnsi="Garamond" w:cs="Calibri"/>
          <w:sz w:val="24"/>
          <w:szCs w:val="24"/>
        </w:rPr>
        <w:t>Kategoria dyscyplin naukowych podlegających ewaluacji jakości działalności naukowej w Uczelni – co najmniej 1/3 dyscyplin w kategorii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Założenia:</w:t>
            </w:r>
          </w:p>
        </w:tc>
        <w:tc>
          <w:tcPr>
            <w:tcW w:w="7649" w:type="dxa"/>
          </w:tcPr>
          <w:p w:rsidR="00BB06A8" w:rsidRPr="00C156E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P</w:t>
            </w:r>
            <w:r w:rsidRPr="00C156E9">
              <w:rPr>
                <w:rFonts w:ascii="Garamond" w:eastAsia="Calibri" w:hAnsi="Garamond" w:cstheme="minorHAnsi"/>
              </w:rPr>
              <w:t>rowadzenie badań w obszarach priorytetowych dla Uczelni, uwzględniających najnowsze trendy światowe w nauce i technice m.in. Rolnictwo 4.0</w:t>
            </w:r>
            <w:r>
              <w:rPr>
                <w:rFonts w:ascii="Garamond" w:eastAsia="Calibri" w:hAnsi="Garamond" w:cstheme="minorHAnsi"/>
              </w:rPr>
              <w:t xml:space="preserve"> oraz</w:t>
            </w:r>
            <w:r w:rsidRPr="00C156E9">
              <w:rPr>
                <w:rFonts w:ascii="Garamond" w:eastAsia="Calibri" w:hAnsi="Garamond" w:cstheme="minorHAnsi"/>
              </w:rPr>
              <w:t xml:space="preserve"> Przemysł 4.0</w:t>
            </w:r>
          </w:p>
          <w:p w:rsidR="00BB06A8" w:rsidRPr="00C156E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Z</w:t>
            </w:r>
            <w:r w:rsidRPr="00C156E9">
              <w:rPr>
                <w:rFonts w:ascii="Garamond" w:eastAsia="Calibri" w:hAnsi="Garamond" w:cstheme="minorHAnsi"/>
              </w:rPr>
              <w:t>większanie udziału najlepszych krajowych i zagranicznych specjalistów w pracach naukowych prowadzonych na Uczelni</w:t>
            </w:r>
          </w:p>
          <w:p w:rsidR="00BB06A8" w:rsidRPr="00C156E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Z</w:t>
            </w:r>
            <w:r w:rsidRPr="00C156E9">
              <w:rPr>
                <w:rFonts w:ascii="Garamond" w:eastAsia="Calibri" w:hAnsi="Garamond" w:cstheme="minorHAnsi"/>
              </w:rPr>
              <w:t>większenie liczby pracowników odbywających staże naukowe w nowoczesnych jednostkach badawczych</w:t>
            </w:r>
          </w:p>
          <w:p w:rsidR="00BB06A8" w:rsidRPr="00C156E9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lang w:eastAsia="en-GB"/>
              </w:rPr>
            </w:pPr>
            <w:r>
              <w:rPr>
                <w:rFonts w:ascii="Garamond" w:eastAsia="Calibri" w:hAnsi="Garamond" w:cstheme="minorHAnsi"/>
              </w:rPr>
              <w:t>W</w:t>
            </w:r>
            <w:r w:rsidRPr="00C156E9">
              <w:rPr>
                <w:rFonts w:ascii="Garamond" w:eastAsia="Calibri" w:hAnsi="Garamond" w:cstheme="minorHAnsi"/>
              </w:rPr>
              <w:t>sparcie naukowców w budowaniu interdyscyplinarnych zespołów badawczych</w:t>
            </w:r>
            <w:r>
              <w:rPr>
                <w:rFonts w:ascii="Garamond" w:eastAsia="Calibri" w:hAnsi="Garamond" w:cstheme="minorHAnsi"/>
              </w:rPr>
              <w:t>,</w:t>
            </w:r>
            <w:r w:rsidRPr="00C156E9">
              <w:rPr>
                <w:rFonts w:ascii="Garamond" w:eastAsia="Calibri" w:hAnsi="Garamond" w:cstheme="minorHAnsi"/>
              </w:rPr>
              <w:t xml:space="preserve"> zwłaszcza w obszarach priorytetowych dla Uczelni</w:t>
            </w:r>
          </w:p>
        </w:tc>
      </w:tr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Ryzyka:</w:t>
            </w:r>
          </w:p>
        </w:tc>
        <w:tc>
          <w:tcPr>
            <w:tcW w:w="7649" w:type="dxa"/>
          </w:tcPr>
          <w:p w:rsidR="00BB06A8" w:rsidRPr="00C156E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</w:t>
            </w:r>
            <w:r w:rsidRPr="00C156E9">
              <w:rPr>
                <w:rFonts w:ascii="Garamond" w:hAnsi="Garamond" w:cstheme="minorHAnsi"/>
              </w:rPr>
              <w:t>graniczenia w finansowaniu nauki i jej uzależnienie od sytuacji gospodarczej oraz politycznej</w:t>
            </w:r>
          </w:p>
          <w:p w:rsidR="00BB06A8" w:rsidRPr="00C156E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</w:t>
            </w:r>
            <w:r w:rsidRPr="00C156E9">
              <w:rPr>
                <w:rFonts w:ascii="Garamond" w:hAnsi="Garamond" w:cstheme="minorHAnsi"/>
              </w:rPr>
              <w:t>graniczenia możliwości rozwoju kadr naukowych wynikające m.in. ze zmniejszającej się liczby studentów</w:t>
            </w:r>
          </w:p>
          <w:p w:rsidR="00BB06A8" w:rsidRPr="00C156E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</w:t>
            </w:r>
            <w:r w:rsidRPr="00C156E9">
              <w:rPr>
                <w:rFonts w:ascii="Garamond" w:hAnsi="Garamond" w:cstheme="minorHAnsi"/>
              </w:rPr>
              <w:t>renaż kadry przez podmioty</w:t>
            </w:r>
            <w:r w:rsidRPr="00C156E9">
              <w:rPr>
                <w:rFonts w:ascii="Garamond" w:hAnsi="Garamond" w:cs="Calibri"/>
              </w:rPr>
              <w:t xml:space="preserve"> gospodarcze oferujące lepsze warunki pracy</w:t>
            </w:r>
          </w:p>
        </w:tc>
      </w:tr>
    </w:tbl>
    <w:p w:rsidR="00BB06A8" w:rsidRDefault="00BB06A8" w:rsidP="00BB06A8">
      <w:pPr>
        <w:spacing w:line="240" w:lineRule="auto"/>
        <w:rPr>
          <w:rFonts w:eastAsia="Calibri" w:cstheme="minorHAnsi"/>
          <w:sz w:val="20"/>
        </w:rPr>
      </w:pPr>
    </w:p>
    <w:p w:rsidR="00BB06A8" w:rsidRPr="00165FA6" w:rsidRDefault="00BB06A8" w:rsidP="00BB06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Perspektywa – kształcenie</w:t>
      </w:r>
    </w:p>
    <w:p w:rsidR="00BB06A8" w:rsidRPr="00015E51" w:rsidRDefault="00BB06A8" w:rsidP="00BB06A8">
      <w:p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015E51">
        <w:rPr>
          <w:rFonts w:ascii="Garamond" w:hAnsi="Garamond"/>
          <w:b/>
          <w:sz w:val="24"/>
          <w:szCs w:val="24"/>
        </w:rPr>
        <w:t xml:space="preserve">Osoba odpowiedzialna: </w:t>
      </w:r>
      <w:r w:rsidRPr="00015E51">
        <w:rPr>
          <w:rFonts w:ascii="Garamond" w:hAnsi="Garamond"/>
          <w:sz w:val="24"/>
          <w:szCs w:val="24"/>
        </w:rPr>
        <w:t>Prorektor ds. Kształcenia</w:t>
      </w:r>
    </w:p>
    <w:p w:rsidR="00BB06A8" w:rsidRPr="00165FA6" w:rsidRDefault="00BB06A8" w:rsidP="00BB06A8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 w:cstheme="minorHAnsi"/>
          <w:sz w:val="24"/>
          <w:szCs w:val="24"/>
        </w:rPr>
        <w:t xml:space="preserve">Uczelnia kształcąca kadry o silnej pozycji na rynku pracy, posiadające wiedzę i umiejętności oraz kompetencje społeczne w pełni odpowiadające potrzebom </w:t>
      </w:r>
      <w:r>
        <w:rPr>
          <w:rFonts w:ascii="Garamond" w:hAnsi="Garamond" w:cstheme="minorHAnsi"/>
          <w:sz w:val="24"/>
          <w:szCs w:val="24"/>
        </w:rPr>
        <w:t xml:space="preserve">rozwoju </w:t>
      </w:r>
      <w:r w:rsidRPr="00165FA6">
        <w:rPr>
          <w:rFonts w:ascii="Garamond" w:hAnsi="Garamond" w:cstheme="minorHAnsi"/>
          <w:sz w:val="24"/>
          <w:szCs w:val="24"/>
        </w:rPr>
        <w:t>nowoczesnej gospodarki.</w:t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Czynniki sukcesu:</w:t>
      </w: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theme="minorHAnsi"/>
          <w:b/>
          <w:sz w:val="24"/>
          <w:szCs w:val="24"/>
        </w:rPr>
        <w:t>B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b/>
          <w:sz w:val="24"/>
          <w:szCs w:val="24"/>
        </w:rPr>
        <w:t>1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sz w:val="24"/>
          <w:szCs w:val="24"/>
        </w:rPr>
        <w:t xml:space="preserve"> Wysoki poziom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>Zwiększanie w procesie kształcenia udziału specjalistów zewnętrznych, w tym pochodzących z nowoczesnego przemysłu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>Zwiększanie liczby staży i prac dyplomowych realizowanych we współpracy z partnerami strategicznymi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color w:val="000000"/>
          <w:sz w:val="24"/>
          <w:szCs w:val="24"/>
        </w:rPr>
      </w:pPr>
      <w:r w:rsidRPr="00165FA6">
        <w:rPr>
          <w:rFonts w:ascii="Garamond" w:hAnsi="Garamond" w:cstheme="minorHAnsi"/>
          <w:b/>
          <w:color w:val="000000"/>
          <w:sz w:val="24"/>
          <w:szCs w:val="24"/>
        </w:rPr>
        <w:t>B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>2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 xml:space="preserve"> </w:t>
      </w:r>
      <w:r w:rsidRPr="00165FA6">
        <w:rPr>
          <w:rFonts w:ascii="Garamond" w:hAnsi="Garamond" w:cstheme="minorHAnsi"/>
          <w:color w:val="000000"/>
          <w:sz w:val="24"/>
          <w:szCs w:val="24"/>
        </w:rPr>
        <w:t>Nowoczesny proces kształcenia dostosowany do szybko zmieniających się uwarunkowań i</w:t>
      </w:r>
      <w:r>
        <w:rPr>
          <w:rFonts w:ascii="Garamond" w:hAnsi="Garamond" w:cstheme="minorHAnsi"/>
          <w:color w:val="000000"/>
          <w:sz w:val="24"/>
          <w:szCs w:val="24"/>
        </w:rPr>
        <w:t> </w:t>
      </w:r>
      <w:r w:rsidRPr="00165FA6">
        <w:rPr>
          <w:rFonts w:ascii="Garamond" w:hAnsi="Garamond" w:cstheme="minorHAnsi"/>
          <w:color w:val="000000"/>
          <w:sz w:val="24"/>
          <w:szCs w:val="24"/>
        </w:rPr>
        <w:t>potrzeb otoczenia zewnętrznego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 xml:space="preserve">Rozwój i unowocześnianie zaplecza oraz infrastruktury wykorzystywanej w procesie kształcenia oraz metod opartych na rozwiązaniach cyfrowych 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>Rozwój elastycznych programów studiów umożliwiających indywidualizację rozwoju kompetencji</w:t>
            </w:r>
            <w:r>
              <w:rPr>
                <w:rFonts w:ascii="Garamond" w:hAnsi="Garamond" w:cstheme="minorHAnsi"/>
              </w:rPr>
              <w:t>,</w:t>
            </w:r>
            <w:r w:rsidRPr="00E57858">
              <w:rPr>
                <w:rFonts w:ascii="Garamond" w:hAnsi="Garamond" w:cstheme="minorHAnsi"/>
              </w:rPr>
              <w:t xml:space="preserve"> opartych na analizie przypadku i pracy zespołowej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>Zwiększanie udziału partnerów strategicznych w tworzeniu i aktualizacji programów studiów</w:t>
            </w:r>
          </w:p>
        </w:tc>
      </w:tr>
    </w:tbl>
    <w:p w:rsidR="00C939E6" w:rsidRDefault="00C939E6" w:rsidP="00BB06A8">
      <w:pPr>
        <w:spacing w:after="0" w:line="276" w:lineRule="auto"/>
        <w:rPr>
          <w:rFonts w:ascii="Garamond" w:hAnsi="Garamond" w:cstheme="minorHAnsi"/>
          <w:b/>
          <w:color w:val="000000"/>
          <w:sz w:val="24"/>
          <w:szCs w:val="24"/>
        </w:rPr>
      </w:pPr>
    </w:p>
    <w:p w:rsidR="00BB06A8" w:rsidRDefault="00BB06A8" w:rsidP="00BB06A8">
      <w:pPr>
        <w:spacing w:after="0" w:line="276" w:lineRule="auto"/>
        <w:rPr>
          <w:rFonts w:ascii="Garamond" w:hAnsi="Garamond" w:cstheme="minorHAnsi"/>
          <w:color w:val="000000"/>
          <w:sz w:val="24"/>
          <w:szCs w:val="24"/>
        </w:rPr>
      </w:pPr>
      <w:r w:rsidRPr="00165FA6">
        <w:rPr>
          <w:rFonts w:ascii="Garamond" w:hAnsi="Garamond" w:cstheme="minorHAnsi"/>
          <w:b/>
          <w:color w:val="000000"/>
          <w:sz w:val="24"/>
          <w:szCs w:val="24"/>
        </w:rPr>
        <w:lastRenderedPageBreak/>
        <w:t>B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>3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 xml:space="preserve"> </w:t>
      </w:r>
      <w:r w:rsidRPr="00165FA6">
        <w:rPr>
          <w:rFonts w:ascii="Garamond" w:hAnsi="Garamond" w:cstheme="minorHAnsi"/>
          <w:color w:val="000000"/>
          <w:sz w:val="24"/>
          <w:szCs w:val="24"/>
        </w:rPr>
        <w:t>Efektywne relacje i współpraca z instytucjami prowadzącymi edukację w całym łańcuchu wartości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>Wypracowanie wysokiej pozycji Uczelni, jako ważnego ogniwa pośredniczącego w łańcuchu tworzenia wartości edukacyjnych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 w:rsidRPr="00E57858">
              <w:rPr>
                <w:rFonts w:ascii="Garamond" w:hAnsi="Garamond" w:cstheme="minorHAnsi"/>
              </w:rPr>
              <w:t>Rozwój studiów podyplomowych oraz innych form kształcenia specjalistycznego</w:t>
            </w:r>
          </w:p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Rozwój form upowszechniania wiedzy</w:t>
            </w:r>
            <w:r w:rsidRPr="00E57858">
              <w:rPr>
                <w:rFonts w:ascii="Garamond" w:hAnsi="Garamond" w:cstheme="minorHAnsi"/>
              </w:rPr>
              <w:t xml:space="preserve"> </w:t>
            </w:r>
            <w:r>
              <w:rPr>
                <w:rFonts w:ascii="Garamond" w:hAnsi="Garamond" w:cstheme="minorHAnsi"/>
              </w:rPr>
              <w:t>wśród społeczeństwa, w szczególności w na różnych poziomach kształcenia dzieci, młodzieży i dorosłych</w:t>
            </w:r>
          </w:p>
        </w:tc>
      </w:tr>
    </w:tbl>
    <w:p w:rsidR="00BB06A8" w:rsidRPr="00E36F25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E36F25">
        <w:rPr>
          <w:rFonts w:ascii="Garamond" w:hAnsi="Garamond"/>
          <w:b/>
          <w:sz w:val="24"/>
          <w:szCs w:val="24"/>
        </w:rPr>
        <w:t>Miary sukcesu:</w:t>
      </w:r>
    </w:p>
    <w:p w:rsidR="00BB06A8" w:rsidRPr="00F97857" w:rsidRDefault="00BB06A8" w:rsidP="00BB06A8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Garamond" w:hAnsi="Garamond" w:cs="Calibri"/>
          <w:sz w:val="24"/>
          <w:szCs w:val="24"/>
        </w:rPr>
      </w:pPr>
      <w:r w:rsidRPr="00F97857">
        <w:rPr>
          <w:rFonts w:ascii="Garamond" w:hAnsi="Garamond" w:cs="Calibri"/>
          <w:sz w:val="24"/>
          <w:szCs w:val="24"/>
        </w:rPr>
        <w:t>Skuteczność kształcenia mierzona wskaźnikiem sukcesu ukończenia studiów przez kandydatów przyjętych na te studia – osiągnięcie wskaźnika &gt; 75%</w:t>
      </w:r>
    </w:p>
    <w:p w:rsidR="00BB06A8" w:rsidRPr="00F97857" w:rsidRDefault="00BB06A8" w:rsidP="00BB06A8">
      <w:pPr>
        <w:pStyle w:val="Akapitzlist"/>
        <w:numPr>
          <w:ilvl w:val="0"/>
          <w:numId w:val="10"/>
        </w:numPr>
        <w:spacing w:after="0" w:line="276" w:lineRule="auto"/>
        <w:rPr>
          <w:rFonts w:ascii="Garamond" w:hAnsi="Garamond"/>
          <w:b/>
          <w:sz w:val="24"/>
          <w:szCs w:val="24"/>
        </w:rPr>
      </w:pPr>
      <w:r w:rsidRPr="00F97857">
        <w:rPr>
          <w:rFonts w:ascii="Garamond" w:hAnsi="Garamond" w:cs="Calibri"/>
          <w:sz w:val="24"/>
          <w:szCs w:val="24"/>
        </w:rPr>
        <w:t>Utrzymanie optymalnych relacji pomiędzy liczbą nauczycieli akademickich oraz studentów i doktorantów – osiągniecie wskaźnika 1 nauczyciel do 11÷13 studentów i doktorantów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Założenia:</w:t>
            </w:r>
          </w:p>
        </w:tc>
        <w:tc>
          <w:tcPr>
            <w:tcW w:w="7649" w:type="dxa"/>
          </w:tcPr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  <w:color w:val="FF0000"/>
              </w:rPr>
            </w:pPr>
            <w:r w:rsidRPr="00C776B8">
              <w:rPr>
                <w:rFonts w:ascii="Garamond" w:hAnsi="Garamond" w:cstheme="minorHAnsi"/>
              </w:rPr>
              <w:t>Intensyfikacja działalności promocyjnej oraz ciągłe poszerzanie współpracy ze szkołami średnimi</w:t>
            </w:r>
          </w:p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</w:rPr>
              <w:t>Podnoszenie atrakcyjności oferty dydaktycznej w odpowiedzi na potrzeby rynku pracy i trendy zachowań społecznych</w:t>
            </w:r>
          </w:p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</w:rPr>
              <w:t xml:space="preserve">Podnoszenie efektywności </w:t>
            </w:r>
            <w:r w:rsidRPr="00C776B8">
              <w:rPr>
                <w:rFonts w:ascii="Garamond" w:hAnsi="Garamond" w:cstheme="minorHAnsi"/>
              </w:rPr>
              <w:t>system</w:t>
            </w:r>
            <w:r>
              <w:rPr>
                <w:rFonts w:ascii="Garamond" w:hAnsi="Garamond" w:cstheme="minorHAnsi"/>
              </w:rPr>
              <w:t>u</w:t>
            </w:r>
            <w:r w:rsidRPr="00C776B8">
              <w:rPr>
                <w:rFonts w:ascii="Garamond" w:hAnsi="Garamond" w:cstheme="minorHAnsi"/>
              </w:rPr>
              <w:t xml:space="preserve"> zapewnienia jakości kształcenia</w:t>
            </w:r>
          </w:p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Z</w:t>
            </w:r>
            <w:r w:rsidRPr="00C776B8">
              <w:rPr>
                <w:rFonts w:ascii="Garamond" w:hAnsi="Garamond" w:cstheme="minorHAnsi"/>
              </w:rPr>
              <w:t>większanie udziału partnerów strategicznych w kształtowaniu kompetencji studentów</w:t>
            </w:r>
          </w:p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bCs/>
              </w:rPr>
              <w:t>R</w:t>
            </w:r>
            <w:r w:rsidRPr="00C776B8">
              <w:rPr>
                <w:rFonts w:ascii="Garamond" w:hAnsi="Garamond" w:cstheme="minorHAnsi"/>
                <w:bCs/>
              </w:rPr>
              <w:t>ozszerzenie oferty i zasięgu różnych form edukacji, poprzez współpracę z podmiotami będącymi bliżej rynku (extension)</w:t>
            </w:r>
          </w:p>
        </w:tc>
      </w:tr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Ryzyka:</w:t>
            </w:r>
          </w:p>
        </w:tc>
        <w:tc>
          <w:tcPr>
            <w:tcW w:w="7649" w:type="dxa"/>
          </w:tcPr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U</w:t>
            </w:r>
            <w:r w:rsidRPr="00C776B8">
              <w:rPr>
                <w:rFonts w:ascii="Garamond" w:hAnsi="Garamond" w:cstheme="minorHAnsi"/>
              </w:rPr>
              <w:t>warunkowania demograficzne oraz zmniejszające się znaczenie rolnictwa w gospodarce kraju i Europy</w:t>
            </w:r>
          </w:p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</w:t>
            </w:r>
            <w:r w:rsidRPr="00C776B8">
              <w:rPr>
                <w:rFonts w:ascii="Garamond" w:hAnsi="Garamond" w:cstheme="minorHAnsi"/>
              </w:rPr>
              <w:t>iestabilny system finansowania szkolnictwa wyższego</w:t>
            </w:r>
            <w:r>
              <w:rPr>
                <w:rFonts w:ascii="Garamond" w:hAnsi="Garamond" w:cstheme="minorHAnsi"/>
              </w:rPr>
              <w:t xml:space="preserve"> i różnych form dokształcania</w:t>
            </w:r>
          </w:p>
          <w:p w:rsidR="00BB06A8" w:rsidRPr="00C776B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</w:t>
            </w:r>
            <w:r w:rsidRPr="00C776B8">
              <w:rPr>
                <w:rFonts w:ascii="Garamond" w:hAnsi="Garamond" w:cstheme="minorHAnsi"/>
              </w:rPr>
              <w:t>iekorzystne zmiany na rynku pracy</w:t>
            </w:r>
            <w:r>
              <w:rPr>
                <w:rFonts w:ascii="Garamond" w:hAnsi="Garamond" w:cstheme="minorHAnsi"/>
              </w:rPr>
              <w:t>,</w:t>
            </w:r>
            <w:r w:rsidRPr="00C776B8">
              <w:rPr>
                <w:rFonts w:ascii="Garamond" w:hAnsi="Garamond" w:cstheme="minorHAnsi"/>
              </w:rPr>
              <w:t xml:space="preserve"> np. recesja gospodarcza</w:t>
            </w:r>
            <w:r>
              <w:rPr>
                <w:rFonts w:ascii="Garamond" w:hAnsi="Garamond" w:cstheme="minorHAnsi"/>
              </w:rPr>
              <w:t xml:space="preserve"> lub brak rąk do pracy</w:t>
            </w:r>
          </w:p>
        </w:tc>
      </w:tr>
    </w:tbl>
    <w:p w:rsidR="00BB06A8" w:rsidRPr="00E9077C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BB06A8" w:rsidRPr="00165FA6" w:rsidRDefault="00BB06A8" w:rsidP="00BB06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Perspektywa – internacjonalizacja</w:t>
      </w:r>
    </w:p>
    <w:p w:rsidR="00BB06A8" w:rsidRPr="00015E51" w:rsidRDefault="00BB06A8" w:rsidP="00BB06A8">
      <w:p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015E51">
        <w:rPr>
          <w:rFonts w:ascii="Garamond" w:hAnsi="Garamond"/>
          <w:b/>
          <w:sz w:val="24"/>
          <w:szCs w:val="24"/>
        </w:rPr>
        <w:t xml:space="preserve">Osoba odpowiedzialna: </w:t>
      </w:r>
      <w:r w:rsidRPr="00015E51">
        <w:rPr>
          <w:rFonts w:ascii="Garamond" w:hAnsi="Garamond"/>
          <w:sz w:val="24"/>
          <w:szCs w:val="24"/>
        </w:rPr>
        <w:t>Prorektor ds. Współpracy z Zagranicą</w:t>
      </w:r>
    </w:p>
    <w:p w:rsidR="00BB06A8" w:rsidRPr="00165FA6" w:rsidRDefault="00BB06A8" w:rsidP="00BB06A8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 w:cs="Calibri"/>
          <w:sz w:val="24"/>
          <w:szCs w:val="24"/>
        </w:rPr>
        <w:t>Uczelnia rozpoznawalna w europejskiej przestrzeni badawczej i dydaktycznej, o uznanej pozycji międzynarodowej, prowadząca działalność odpowiadającą światowym wyzwaniom we współpracy z</w:t>
      </w:r>
      <w:r>
        <w:rPr>
          <w:rFonts w:ascii="Garamond" w:hAnsi="Garamond" w:cs="Calibri"/>
          <w:sz w:val="24"/>
          <w:szCs w:val="24"/>
        </w:rPr>
        <w:t> </w:t>
      </w:r>
      <w:r w:rsidRPr="00165FA6">
        <w:rPr>
          <w:rFonts w:ascii="Garamond" w:hAnsi="Garamond" w:cs="Calibri"/>
          <w:sz w:val="24"/>
          <w:szCs w:val="24"/>
        </w:rPr>
        <w:t>uznanymi zagranicznymi ośrodkami naukowymi.</w:t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Czynniki sukcesu:</w:t>
      </w: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C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>1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Rozpoznawalność </w:t>
      </w:r>
      <w:r w:rsidRPr="00165FA6">
        <w:rPr>
          <w:rFonts w:ascii="Garamond" w:hAnsi="Garamond" w:cs="Calibri"/>
          <w:color w:val="000000" w:themeColor="text1"/>
          <w:sz w:val="24"/>
          <w:szCs w:val="24"/>
        </w:rPr>
        <w:t>mark</w:t>
      </w:r>
      <w:r w:rsidRPr="00165FA6">
        <w:rPr>
          <w:rFonts w:ascii="Garamond" w:hAnsi="Garamond" w:cs="Calibri"/>
          <w:sz w:val="24"/>
          <w:szCs w:val="24"/>
        </w:rPr>
        <w:t>i Uczelni na arenie międzynarodowej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57858" w:rsidTr="006F5741">
        <w:tc>
          <w:tcPr>
            <w:tcW w:w="1413" w:type="dxa"/>
          </w:tcPr>
          <w:p w:rsidR="00BB06A8" w:rsidRPr="00E5785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5785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E5785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lang w:eastAsia="en-GB"/>
              </w:rPr>
            </w:pPr>
            <w:r w:rsidRPr="00E57858">
              <w:rPr>
                <w:rFonts w:ascii="Garamond" w:hAnsi="Garamond" w:cs="Calibri"/>
                <w:lang w:eastAsia="en-GB"/>
              </w:rPr>
              <w:t xml:space="preserve">Uzyskanie międzynarodowych certyfikatów i akredytacji </w:t>
            </w:r>
          </w:p>
          <w:p w:rsidR="00BB06A8" w:rsidRPr="006A68F6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lang w:eastAsia="en-GB"/>
              </w:rPr>
            </w:pPr>
            <w:r>
              <w:rPr>
                <w:rFonts w:ascii="Garamond" w:hAnsi="Garamond" w:cs="Calibri"/>
              </w:rPr>
              <w:t>Poszerzenie w</w:t>
            </w:r>
            <w:r w:rsidRPr="00E57858">
              <w:rPr>
                <w:rFonts w:ascii="Garamond" w:hAnsi="Garamond" w:cs="Calibri"/>
              </w:rPr>
              <w:t>spółprac</w:t>
            </w:r>
            <w:r>
              <w:rPr>
                <w:rFonts w:ascii="Garamond" w:hAnsi="Garamond" w:cs="Calibri"/>
              </w:rPr>
              <w:t>y</w:t>
            </w:r>
            <w:r w:rsidRPr="00E57858">
              <w:rPr>
                <w:rFonts w:ascii="Garamond" w:hAnsi="Garamond" w:cs="Calibri"/>
              </w:rPr>
              <w:t xml:space="preserve"> instytucjonaln</w:t>
            </w:r>
            <w:r>
              <w:rPr>
                <w:rFonts w:ascii="Garamond" w:hAnsi="Garamond" w:cs="Calibri"/>
              </w:rPr>
              <w:t>ej</w:t>
            </w:r>
            <w:r w:rsidRPr="00E57858">
              <w:rPr>
                <w:rFonts w:ascii="Garamond" w:hAnsi="Garamond" w:cs="Calibri"/>
              </w:rPr>
              <w:t xml:space="preserve"> w zakresie </w:t>
            </w:r>
            <w:r w:rsidRPr="00E57858">
              <w:rPr>
                <w:rFonts w:ascii="Garamond" w:hAnsi="Garamond" w:cs="Calibri"/>
                <w:color w:val="000000" w:themeColor="text1"/>
              </w:rPr>
              <w:t>promocji oferty naukowo-dydaktycznej oraz wykorzystanie  projektów realizowanych w Uczelni na potrzeby promocji marki Uczelni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C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2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Skuteczna współpraca z uznanymi światowymi ośrodkami naukowymi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6A68F6" w:rsidTr="006F5741">
        <w:tc>
          <w:tcPr>
            <w:tcW w:w="1413" w:type="dxa"/>
          </w:tcPr>
          <w:p w:rsidR="00BB06A8" w:rsidRPr="006A68F6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6A68F6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6A68F6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lang w:eastAsia="en-GB"/>
              </w:rPr>
            </w:pPr>
            <w:r w:rsidRPr="006A68F6">
              <w:rPr>
                <w:rFonts w:ascii="Garamond" w:hAnsi="Garamond" w:cs="Calibri"/>
              </w:rPr>
              <w:t>Ciągłe podejmowanie inicjatyw w ramach umów o współpracy zawartych z zagranicznymi ośrodkami naukowo-dydaktycznymi</w:t>
            </w:r>
          </w:p>
          <w:p w:rsidR="00BB06A8" w:rsidRPr="006A68F6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lang w:eastAsia="en-GB"/>
              </w:rPr>
            </w:pPr>
            <w:r w:rsidRPr="006A68F6">
              <w:rPr>
                <w:rFonts w:ascii="Garamond" w:hAnsi="Garamond" w:cs="Calibri"/>
                <w:color w:val="000000" w:themeColor="text1"/>
              </w:rPr>
              <w:t>Zwiększanie zaangażowania w międzynarodowe projekty, z uwzględnieniem partnerstw strategicznych</w:t>
            </w:r>
          </w:p>
          <w:p w:rsidR="00BB06A8" w:rsidRPr="006A68F6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000000"/>
              </w:rPr>
            </w:pPr>
            <w:r w:rsidRPr="006A68F6">
              <w:rPr>
                <w:rFonts w:ascii="Garamond" w:hAnsi="Garamond" w:cs="Calibri"/>
                <w:color w:val="000000" w:themeColor="text1"/>
              </w:rPr>
              <w:t xml:space="preserve">Zwiększanie poziomu umiędzynarodowienia procesu kształcenia, w tym poprzez tworzenie wspólnych studiów z partnerem zagranicznym 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C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3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Wysoki poziom wymiany międzynarodowej studentów, doktorantów i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214C9C" w:rsidTr="006F5741">
        <w:tc>
          <w:tcPr>
            <w:tcW w:w="1413" w:type="dxa"/>
          </w:tcPr>
          <w:p w:rsidR="00BB06A8" w:rsidRPr="00214C9C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214C9C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214C9C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eastAsia="Calibri" w:hAnsi="Garamond" w:cs="Calibri"/>
                <w:b/>
                <w:bCs/>
                <w:lang w:eastAsia="en-GB"/>
              </w:rPr>
            </w:pPr>
            <w:r w:rsidRPr="00214C9C">
              <w:rPr>
                <w:rFonts w:ascii="Garamond" w:hAnsi="Garamond" w:cs="Calibri"/>
              </w:rPr>
              <w:t>Wzrost skuteczności pozyskiwania i wykorzystania środków przeznaczonych na programy wspierające współpracę międzynarodową</w:t>
            </w:r>
          </w:p>
          <w:p w:rsidR="00BB06A8" w:rsidRPr="00214C9C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b/>
                <w:bCs/>
                <w:lang w:eastAsia="en-GB"/>
              </w:rPr>
            </w:pPr>
            <w:r w:rsidRPr="00214C9C">
              <w:rPr>
                <w:rFonts w:ascii="Garamond" w:hAnsi="Garamond" w:cs="Calibri"/>
                <w:color w:val="000000" w:themeColor="text1"/>
              </w:rPr>
              <w:t xml:space="preserve">Zwiększenie </w:t>
            </w:r>
            <w:r w:rsidRPr="00214C9C">
              <w:rPr>
                <w:rFonts w:ascii="Garamond" w:hAnsi="Garamond" w:cstheme="minorHAnsi"/>
              </w:rPr>
              <w:t>mobilności studentów i doktorantów w ramach międzynarodowych programów wymiany</w:t>
            </w:r>
          </w:p>
          <w:p w:rsidR="00BB06A8" w:rsidRPr="00214C9C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b/>
                <w:bCs/>
                <w:lang w:eastAsia="en-GB"/>
              </w:rPr>
            </w:pPr>
            <w:r w:rsidRPr="00214C9C">
              <w:rPr>
                <w:rFonts w:ascii="Garamond" w:hAnsi="Garamond" w:cstheme="minorHAnsi"/>
              </w:rPr>
              <w:t>Zwiększenie liczby staży pracowników w ramach projektów współpracy międzynarodowej</w:t>
            </w:r>
            <w:r w:rsidRPr="00214C9C">
              <w:rPr>
                <w:rFonts w:ascii="Garamond" w:hAnsi="Garamond" w:cs="Calibri"/>
                <w:b/>
                <w:bCs/>
                <w:lang w:eastAsia="en-GB"/>
              </w:rPr>
              <w:t xml:space="preserve"> </w:t>
            </w:r>
          </w:p>
        </w:tc>
      </w:tr>
    </w:tbl>
    <w:p w:rsidR="00BB06A8" w:rsidRPr="00214C9C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214C9C">
        <w:rPr>
          <w:rFonts w:ascii="Garamond" w:hAnsi="Garamond"/>
          <w:b/>
          <w:sz w:val="24"/>
          <w:szCs w:val="24"/>
        </w:rPr>
        <w:t xml:space="preserve">Miary </w:t>
      </w:r>
      <w:r>
        <w:rPr>
          <w:rFonts w:ascii="Garamond" w:hAnsi="Garamond"/>
          <w:b/>
          <w:sz w:val="24"/>
          <w:szCs w:val="24"/>
        </w:rPr>
        <w:t xml:space="preserve">i wskaźniki </w:t>
      </w:r>
      <w:r w:rsidRPr="00214C9C">
        <w:rPr>
          <w:rFonts w:ascii="Garamond" w:hAnsi="Garamond"/>
          <w:b/>
          <w:sz w:val="24"/>
          <w:szCs w:val="24"/>
        </w:rPr>
        <w:t>sukcesu:</w:t>
      </w:r>
    </w:p>
    <w:p w:rsidR="00BB06A8" w:rsidRPr="00214C9C" w:rsidRDefault="00BB06A8" w:rsidP="00BB06A8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214C9C">
        <w:rPr>
          <w:rFonts w:ascii="Garamond" w:hAnsi="Garamond" w:cs="Calibri"/>
          <w:sz w:val="24"/>
          <w:szCs w:val="24"/>
        </w:rPr>
        <w:t>Udział kadry Uczelni w przedsięwzięciach badawczych i dydaktycznych realizowanych w partnerstwie międzynarodowym</w:t>
      </w:r>
      <w:r>
        <w:rPr>
          <w:rFonts w:ascii="Garamond" w:hAnsi="Garamond" w:cs="Calibri"/>
          <w:sz w:val="24"/>
          <w:szCs w:val="24"/>
        </w:rPr>
        <w:t xml:space="preserve"> – </w:t>
      </w:r>
      <w:r w:rsidRPr="00214C9C">
        <w:rPr>
          <w:rFonts w:ascii="Garamond" w:hAnsi="Garamond" w:cs="Calibri"/>
          <w:sz w:val="24"/>
          <w:szCs w:val="24"/>
        </w:rPr>
        <w:t>osiągnięcie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C9C">
        <w:rPr>
          <w:rFonts w:ascii="Garamond" w:hAnsi="Garamond" w:cs="Calibri"/>
          <w:sz w:val="24"/>
          <w:szCs w:val="24"/>
        </w:rPr>
        <w:t>wskaźnika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C9C">
        <w:rPr>
          <w:rFonts w:ascii="Garamond" w:hAnsi="Garamond" w:cs="Calibri"/>
          <w:sz w:val="24"/>
          <w:szCs w:val="24"/>
        </w:rPr>
        <w:t>&gt; 20%</w:t>
      </w:r>
    </w:p>
    <w:p w:rsidR="00BB06A8" w:rsidRPr="00CE6078" w:rsidRDefault="00BB06A8" w:rsidP="00BB06A8">
      <w:pPr>
        <w:pStyle w:val="Akapitzlist"/>
        <w:numPr>
          <w:ilvl w:val="0"/>
          <w:numId w:val="13"/>
        </w:numPr>
        <w:spacing w:after="0" w:line="276" w:lineRule="auto"/>
        <w:rPr>
          <w:rFonts w:ascii="Garamond" w:hAnsi="Garamond"/>
          <w:b/>
          <w:sz w:val="24"/>
          <w:szCs w:val="24"/>
        </w:rPr>
      </w:pPr>
      <w:r w:rsidRPr="00214C9C">
        <w:rPr>
          <w:rFonts w:ascii="Garamond" w:hAnsi="Garamond" w:cs="Calibri"/>
          <w:sz w:val="24"/>
          <w:szCs w:val="24"/>
        </w:rPr>
        <w:t>Udział studentów uczestniczących w studiach międzynarodowych</w:t>
      </w:r>
      <w:r>
        <w:rPr>
          <w:rFonts w:ascii="Garamond" w:hAnsi="Garamond" w:cs="Calibri"/>
          <w:sz w:val="24"/>
          <w:szCs w:val="24"/>
        </w:rPr>
        <w:t xml:space="preserve"> – </w:t>
      </w:r>
      <w:r w:rsidRPr="00214C9C">
        <w:rPr>
          <w:rFonts w:ascii="Garamond" w:hAnsi="Garamond" w:cs="Calibri"/>
          <w:sz w:val="24"/>
          <w:szCs w:val="24"/>
        </w:rPr>
        <w:t>osiągnięcie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C9C">
        <w:rPr>
          <w:rFonts w:ascii="Garamond" w:hAnsi="Garamond" w:cs="Calibri"/>
          <w:sz w:val="24"/>
          <w:szCs w:val="24"/>
        </w:rPr>
        <w:t>wskaźnika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C9C">
        <w:rPr>
          <w:rFonts w:ascii="Garamond" w:hAnsi="Garamond" w:cs="Calibri"/>
          <w:sz w:val="24"/>
          <w:szCs w:val="24"/>
        </w:rPr>
        <w:t xml:space="preserve">&gt; </w:t>
      </w:r>
      <w:r>
        <w:rPr>
          <w:rFonts w:ascii="Garamond" w:hAnsi="Garamond" w:cs="Calibri"/>
          <w:sz w:val="24"/>
          <w:szCs w:val="24"/>
        </w:rPr>
        <w:t>1</w:t>
      </w:r>
      <w:r w:rsidRPr="00214C9C">
        <w:rPr>
          <w:rFonts w:ascii="Garamond" w:hAnsi="Garamond" w:cs="Calibri"/>
          <w:sz w:val="24"/>
          <w:szCs w:val="24"/>
        </w:rPr>
        <w:t>0%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Założenia:</w:t>
            </w:r>
          </w:p>
        </w:tc>
        <w:tc>
          <w:tcPr>
            <w:tcW w:w="7649" w:type="dxa"/>
          </w:tcPr>
          <w:p w:rsidR="00BB06A8" w:rsidRPr="00E40E7F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Ciągłe p</w:t>
            </w:r>
            <w:r w:rsidRPr="00E40E7F">
              <w:rPr>
                <w:rFonts w:ascii="Garamond" w:hAnsi="Garamond" w:cs="Calibri"/>
              </w:rPr>
              <w:t>oszerzan</w:t>
            </w:r>
            <w:r>
              <w:rPr>
                <w:rFonts w:ascii="Garamond" w:hAnsi="Garamond" w:cs="Calibri"/>
              </w:rPr>
              <w:t>i</w:t>
            </w:r>
            <w:r w:rsidRPr="00E40E7F">
              <w:rPr>
                <w:rFonts w:ascii="Garamond" w:hAnsi="Garamond" w:cs="Calibri"/>
              </w:rPr>
              <w:t>e oferty współpracy z instytucjami międzynarodowymi oraz uczelniami i instytutami naukowymi zagranicznymi</w:t>
            </w:r>
            <w:r>
              <w:rPr>
                <w:rFonts w:ascii="Garamond" w:hAnsi="Garamond" w:cs="Calibri"/>
              </w:rPr>
              <w:t xml:space="preserve"> przez ministerstwo</w:t>
            </w:r>
          </w:p>
          <w:p w:rsidR="00BB06A8" w:rsidRPr="00E40E7F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Bogata oferta współpracy </w:t>
            </w:r>
            <w:r w:rsidRPr="00E40E7F">
              <w:rPr>
                <w:rFonts w:ascii="Garamond" w:hAnsi="Garamond" w:cs="Calibri"/>
              </w:rPr>
              <w:t>partnerów instytucjonalnych odgrywających kluczową rolę w rozwiązywaniu problemów międzynarodowych</w:t>
            </w:r>
          </w:p>
          <w:p w:rsidR="00BB06A8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Co raz większe </w:t>
            </w:r>
            <w:r w:rsidRPr="00E40E7F">
              <w:rPr>
                <w:rFonts w:ascii="Garamond" w:hAnsi="Garamond" w:cs="Calibri"/>
              </w:rPr>
              <w:t>środk</w:t>
            </w:r>
            <w:r>
              <w:rPr>
                <w:rFonts w:ascii="Garamond" w:hAnsi="Garamond" w:cs="Calibri"/>
              </w:rPr>
              <w:t>i</w:t>
            </w:r>
            <w:r w:rsidRPr="00E40E7F">
              <w:rPr>
                <w:rFonts w:ascii="Garamond" w:hAnsi="Garamond" w:cs="Calibri"/>
              </w:rPr>
              <w:t xml:space="preserve"> </w:t>
            </w:r>
            <w:r>
              <w:rPr>
                <w:rFonts w:ascii="Garamond" w:hAnsi="Garamond" w:cs="Calibri"/>
              </w:rPr>
              <w:t xml:space="preserve">przeznaczone przez ministerstwo na </w:t>
            </w:r>
            <w:r w:rsidRPr="00E40E7F">
              <w:rPr>
                <w:rFonts w:ascii="Garamond" w:hAnsi="Garamond" w:cs="Calibri"/>
              </w:rPr>
              <w:t>wspiera</w:t>
            </w:r>
            <w:r>
              <w:rPr>
                <w:rFonts w:ascii="Garamond" w:hAnsi="Garamond" w:cs="Calibri"/>
              </w:rPr>
              <w:t>nie</w:t>
            </w:r>
            <w:r w:rsidRPr="00E40E7F">
              <w:rPr>
                <w:rFonts w:ascii="Garamond" w:hAnsi="Garamond" w:cs="Calibri"/>
              </w:rPr>
              <w:t xml:space="preserve"> współprac</w:t>
            </w:r>
            <w:r>
              <w:rPr>
                <w:rFonts w:ascii="Garamond" w:hAnsi="Garamond" w:cs="Calibri"/>
              </w:rPr>
              <w:t>y</w:t>
            </w:r>
            <w:r w:rsidRPr="00E40E7F">
              <w:rPr>
                <w:rFonts w:ascii="Garamond" w:hAnsi="Garamond" w:cs="Calibri"/>
              </w:rPr>
              <w:t xml:space="preserve"> i wymian</w:t>
            </w:r>
            <w:r>
              <w:rPr>
                <w:rFonts w:ascii="Garamond" w:hAnsi="Garamond" w:cs="Calibri"/>
              </w:rPr>
              <w:t>y</w:t>
            </w:r>
            <w:r w:rsidRPr="00E40E7F">
              <w:rPr>
                <w:rFonts w:ascii="Garamond" w:hAnsi="Garamond" w:cs="Calibri"/>
              </w:rPr>
              <w:t xml:space="preserve"> międzynarodow</w:t>
            </w:r>
            <w:r>
              <w:rPr>
                <w:rFonts w:ascii="Garamond" w:hAnsi="Garamond" w:cs="Calibri"/>
              </w:rPr>
              <w:t>ej</w:t>
            </w:r>
            <w:r w:rsidRPr="00E40E7F">
              <w:rPr>
                <w:rFonts w:ascii="Garamond" w:hAnsi="Garamond" w:cs="Calibri"/>
              </w:rPr>
              <w:t>, pozostając</w:t>
            </w:r>
            <w:r>
              <w:rPr>
                <w:rFonts w:ascii="Garamond" w:hAnsi="Garamond" w:cs="Calibri"/>
              </w:rPr>
              <w:t>e</w:t>
            </w:r>
            <w:r w:rsidRPr="00E40E7F">
              <w:rPr>
                <w:rFonts w:ascii="Garamond" w:hAnsi="Garamond" w:cs="Calibri"/>
              </w:rPr>
              <w:t xml:space="preserve"> w dyspozycji instytucji finansujących</w:t>
            </w:r>
          </w:p>
          <w:p w:rsidR="00BB06A8" w:rsidRPr="00E40E7F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Ranga wymiany i współpracy międzynarodowej w awansie naukowym nauczycieli akademickich </w:t>
            </w:r>
          </w:p>
        </w:tc>
      </w:tr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Ryzyka:</w:t>
            </w:r>
          </w:p>
        </w:tc>
        <w:tc>
          <w:tcPr>
            <w:tcW w:w="7649" w:type="dxa"/>
          </w:tcPr>
          <w:p w:rsidR="00BB06A8" w:rsidRPr="00E40E7F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E40E7F">
              <w:rPr>
                <w:rFonts w:ascii="Garamond" w:hAnsi="Garamond" w:cs="Calibri"/>
              </w:rPr>
              <w:t>Długotrwała recesja gospodarki międzynarodowej i ryzyko związane z ograniczeniem mobilności studentów, doktorantów i pracowników</w:t>
            </w:r>
          </w:p>
          <w:p w:rsidR="00BB06A8" w:rsidRPr="00E40E7F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E40E7F">
              <w:rPr>
                <w:rFonts w:ascii="Garamond" w:hAnsi="Garamond" w:cs="Calibri"/>
              </w:rPr>
              <w:t>Obawy studentów, doktorantów i pracowników związane z ich mobilnością – czynnik psychologiczny i środowiskowy</w:t>
            </w:r>
          </w:p>
        </w:tc>
      </w:tr>
    </w:tbl>
    <w:p w:rsidR="00BB06A8" w:rsidRPr="00CE6078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BB06A8" w:rsidRPr="00214C9C" w:rsidRDefault="00BB06A8" w:rsidP="00BB06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214C9C">
        <w:rPr>
          <w:rFonts w:ascii="Garamond" w:hAnsi="Garamond"/>
          <w:b/>
          <w:sz w:val="24"/>
          <w:szCs w:val="24"/>
        </w:rPr>
        <w:t>Perspektywa – rozwój społeczny</w:t>
      </w:r>
    </w:p>
    <w:p w:rsidR="00BB06A8" w:rsidRPr="00214C9C" w:rsidRDefault="00BB06A8" w:rsidP="00BB06A8">
      <w:p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214C9C">
        <w:rPr>
          <w:rFonts w:ascii="Garamond" w:hAnsi="Garamond"/>
          <w:b/>
          <w:sz w:val="24"/>
          <w:szCs w:val="24"/>
        </w:rPr>
        <w:t xml:space="preserve">Osoba odpowiedzialna: </w:t>
      </w:r>
      <w:r w:rsidRPr="00214C9C">
        <w:rPr>
          <w:rFonts w:ascii="Garamond" w:hAnsi="Garamond"/>
          <w:sz w:val="24"/>
          <w:szCs w:val="24"/>
        </w:rPr>
        <w:t>Prorektor ds. Ogólnych</w:t>
      </w:r>
    </w:p>
    <w:p w:rsidR="00BB06A8" w:rsidRPr="00165FA6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165FA6">
        <w:rPr>
          <w:rFonts w:ascii="Garamond" w:hAnsi="Garamond" w:cs="Calibri"/>
          <w:sz w:val="24"/>
          <w:szCs w:val="24"/>
        </w:rPr>
        <w:t xml:space="preserve">Uczelnia odgrywająca kluczową rolę w regionie i kraju, jako instytucja i partner społeczny </w:t>
      </w:r>
      <w:r>
        <w:rPr>
          <w:rFonts w:ascii="Garamond" w:hAnsi="Garamond" w:cs="Calibri"/>
          <w:sz w:val="24"/>
          <w:szCs w:val="24"/>
        </w:rPr>
        <w:t xml:space="preserve">do </w:t>
      </w:r>
      <w:r w:rsidRPr="00165FA6">
        <w:rPr>
          <w:rFonts w:ascii="Garamond" w:hAnsi="Garamond" w:cs="Calibri"/>
          <w:sz w:val="24"/>
          <w:szCs w:val="24"/>
        </w:rPr>
        <w:t>rozwiązywani</w:t>
      </w:r>
      <w:r>
        <w:rPr>
          <w:rFonts w:ascii="Garamond" w:hAnsi="Garamond" w:cs="Calibri"/>
          <w:sz w:val="24"/>
          <w:szCs w:val="24"/>
        </w:rPr>
        <w:t>a</w:t>
      </w:r>
      <w:r w:rsidRPr="00165FA6">
        <w:rPr>
          <w:rFonts w:ascii="Garamond" w:hAnsi="Garamond" w:cs="Calibri"/>
          <w:sz w:val="24"/>
          <w:szCs w:val="24"/>
        </w:rPr>
        <w:t xml:space="preserve"> aktualnych</w:t>
      </w:r>
      <w:r w:rsidRPr="00165FA6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165FA6">
        <w:rPr>
          <w:rFonts w:ascii="Garamond" w:hAnsi="Garamond" w:cs="Calibri"/>
          <w:sz w:val="24"/>
          <w:szCs w:val="24"/>
        </w:rPr>
        <w:t xml:space="preserve">wyzwań </w:t>
      </w:r>
      <w:r>
        <w:rPr>
          <w:rFonts w:ascii="Garamond" w:hAnsi="Garamond" w:cs="Calibri"/>
          <w:sz w:val="24"/>
          <w:szCs w:val="24"/>
        </w:rPr>
        <w:t xml:space="preserve">gospodarczych </w:t>
      </w:r>
      <w:r w:rsidRPr="00165FA6">
        <w:rPr>
          <w:rFonts w:ascii="Garamond" w:hAnsi="Garamond" w:cs="Calibri"/>
          <w:sz w:val="24"/>
          <w:szCs w:val="24"/>
        </w:rPr>
        <w:t>i cywilizacyjnych.</w:t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Czynniki sukcesu:</w:t>
      </w: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D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>1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Kluczowy partner </w:t>
      </w:r>
      <w:r w:rsidRPr="00165FA6">
        <w:rPr>
          <w:rFonts w:ascii="Garamond" w:hAnsi="Garamond" w:cstheme="minorHAnsi"/>
          <w:sz w:val="24"/>
          <w:szCs w:val="24"/>
        </w:rPr>
        <w:t>współprac</w:t>
      </w:r>
      <w:r>
        <w:rPr>
          <w:rFonts w:ascii="Garamond" w:hAnsi="Garamond" w:cstheme="minorHAnsi"/>
          <w:sz w:val="24"/>
          <w:szCs w:val="24"/>
        </w:rPr>
        <w:t>y</w:t>
      </w:r>
      <w:r w:rsidRPr="00165FA6">
        <w:rPr>
          <w:rFonts w:ascii="Garamond" w:hAnsi="Garamond" w:cstheme="minorHAnsi"/>
          <w:sz w:val="24"/>
          <w:szCs w:val="24"/>
        </w:rPr>
        <w:t xml:space="preserve"> z podmiotami społecznymi oraz administracją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965B28" w:rsidTr="006F5741">
        <w:tc>
          <w:tcPr>
            <w:tcW w:w="1413" w:type="dxa"/>
          </w:tcPr>
          <w:p w:rsidR="00BB06A8" w:rsidRPr="00965B2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965B2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965B2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</w:rPr>
            </w:pPr>
            <w:r w:rsidRPr="00965B28">
              <w:rPr>
                <w:rFonts w:ascii="Garamond" w:hAnsi="Garamond" w:cs="Calibri"/>
              </w:rPr>
              <w:t>Zwiększanie zaangażowania Uczelni w działalność organizacji i instytucji życia publicznego</w:t>
            </w:r>
          </w:p>
          <w:p w:rsidR="00BB06A8" w:rsidRPr="00965B2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  <w:b/>
                <w:bCs/>
                <w:lang w:eastAsia="en-GB"/>
              </w:rPr>
            </w:pPr>
            <w:r>
              <w:rPr>
                <w:rFonts w:ascii="Garamond" w:hAnsi="Garamond" w:cs="Calibri"/>
              </w:rPr>
              <w:t>Doskonalenie kompetencji kadry w zakresie podejmowania współpracy z jednostkami społeczno-gospodarczymi i podejmowania wyzwań cywilizacyjnych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D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2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Stymulujący wpływ na rozwój 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regionu i kraju, uwzględniający zrównoważone wykorzystanie zasobów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5873F8" w:rsidTr="006F5741">
        <w:tc>
          <w:tcPr>
            <w:tcW w:w="1413" w:type="dxa"/>
          </w:tcPr>
          <w:p w:rsidR="00BB06A8" w:rsidRPr="005873F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5873F8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  <w:lang w:eastAsia="en-GB"/>
              </w:rPr>
              <w:t>Tworzenie pomostów współpracy instytucjonalnej</w:t>
            </w:r>
            <w:r>
              <w:rPr>
                <w:rFonts w:ascii="Garamond" w:hAnsi="Garamond" w:cstheme="minorHAnsi"/>
              </w:rPr>
              <w:t xml:space="preserve"> i wymiany poglądów</w:t>
            </w:r>
          </w:p>
          <w:p w:rsidR="00BB06A8" w:rsidRPr="004400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Promowanie rozwiązań </w:t>
            </w:r>
            <w:r w:rsidRPr="0044001A">
              <w:rPr>
                <w:rFonts w:ascii="Garamond" w:hAnsi="Garamond" w:cs="Calibri"/>
                <w:bCs/>
              </w:rPr>
              <w:t>służących rozwojowi zrównoważonemu i ochronie środowiska</w:t>
            </w:r>
          </w:p>
          <w:p w:rsidR="00BB06A8" w:rsidRPr="004400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theme="minorHAnsi"/>
                <w:lang w:eastAsia="en-GB"/>
              </w:rPr>
            </w:pPr>
            <w:r>
              <w:rPr>
                <w:rFonts w:ascii="Garamond" w:hAnsi="Garamond" w:cstheme="minorHAnsi"/>
                <w:lang w:eastAsia="en-GB"/>
              </w:rPr>
              <w:t>Aktywny udział w rozwiązywaniu problemów cywilizacyjnych regionu i kraju</w:t>
            </w:r>
          </w:p>
        </w:tc>
      </w:tr>
    </w:tbl>
    <w:p w:rsidR="00C939E6" w:rsidRDefault="00C939E6" w:rsidP="00BB06A8">
      <w:pPr>
        <w:spacing w:after="0" w:line="276" w:lineRule="auto"/>
        <w:rPr>
          <w:rFonts w:ascii="Garamond" w:hAnsi="Garamond" w:cs="Calibri"/>
          <w:b/>
          <w:sz w:val="24"/>
          <w:szCs w:val="24"/>
        </w:rPr>
      </w:pPr>
    </w:p>
    <w:p w:rsidR="00C939E6" w:rsidRDefault="00C939E6" w:rsidP="00BB06A8">
      <w:pPr>
        <w:spacing w:after="0" w:line="276" w:lineRule="auto"/>
        <w:rPr>
          <w:rFonts w:ascii="Garamond" w:hAnsi="Garamond" w:cs="Calibri"/>
          <w:b/>
          <w:sz w:val="24"/>
          <w:szCs w:val="24"/>
        </w:rPr>
      </w:pPr>
    </w:p>
    <w:p w:rsidR="00C939E6" w:rsidRDefault="00C939E6" w:rsidP="00BB06A8">
      <w:pPr>
        <w:spacing w:after="0" w:line="276" w:lineRule="auto"/>
        <w:rPr>
          <w:rFonts w:ascii="Garamond" w:hAnsi="Garamond" w:cs="Calibri"/>
          <w:b/>
          <w:sz w:val="24"/>
          <w:szCs w:val="24"/>
        </w:rPr>
      </w:pPr>
    </w:p>
    <w:p w:rsidR="00C939E6" w:rsidRDefault="00C939E6" w:rsidP="00BB06A8">
      <w:pPr>
        <w:spacing w:after="0" w:line="276" w:lineRule="auto"/>
        <w:rPr>
          <w:rFonts w:ascii="Garamond" w:hAnsi="Garamond" w:cs="Calibri"/>
          <w:b/>
          <w:sz w:val="24"/>
          <w:szCs w:val="24"/>
        </w:rPr>
      </w:pPr>
    </w:p>
    <w:p w:rsidR="00BB06A8" w:rsidRDefault="00BB06A8" w:rsidP="00BB06A8">
      <w:pPr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D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3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Wysoce pozytywny odbiór społeczny działalności 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44001A" w:rsidTr="006F5741">
        <w:tc>
          <w:tcPr>
            <w:tcW w:w="1413" w:type="dxa"/>
          </w:tcPr>
          <w:p w:rsidR="00BB06A8" w:rsidRPr="0044001A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44001A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4400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</w:rPr>
            </w:pPr>
            <w:r w:rsidRPr="0044001A">
              <w:rPr>
                <w:rFonts w:ascii="Garamond" w:hAnsi="Garamond" w:cs="Calibri"/>
              </w:rPr>
              <w:t>Aktywny marketing Uczelni i wzrost skuteczności przekazu informacyjnego Uczelni</w:t>
            </w:r>
          </w:p>
          <w:p w:rsidR="00BB06A8" w:rsidRPr="004400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</w:rPr>
            </w:pPr>
            <w:r w:rsidRPr="0044001A">
              <w:rPr>
                <w:rFonts w:ascii="Garamond" w:hAnsi="Garamond" w:cs="Calibri"/>
              </w:rPr>
              <w:t xml:space="preserve">Wzrost wykorzystania nowoczesnych kanałów informacji </w:t>
            </w:r>
          </w:p>
          <w:p w:rsidR="00BB06A8" w:rsidRPr="004400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FF0000"/>
              </w:rPr>
            </w:pPr>
            <w:r w:rsidRPr="0044001A">
              <w:rPr>
                <w:rFonts w:ascii="Garamond" w:hAnsi="Garamond" w:cs="Calibri"/>
              </w:rPr>
              <w:t xml:space="preserve">Budowanie wizerunku Uczelni na bazie osiągnięć pracowników, studentów i absolwentów 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214C9C">
        <w:rPr>
          <w:rFonts w:ascii="Garamond" w:hAnsi="Garamond"/>
          <w:b/>
          <w:sz w:val="24"/>
          <w:szCs w:val="24"/>
        </w:rPr>
        <w:t xml:space="preserve">Miary </w:t>
      </w:r>
      <w:r>
        <w:rPr>
          <w:rFonts w:ascii="Garamond" w:hAnsi="Garamond"/>
          <w:b/>
          <w:sz w:val="24"/>
          <w:szCs w:val="24"/>
        </w:rPr>
        <w:t xml:space="preserve">i wskaźniki </w:t>
      </w:r>
      <w:r w:rsidRPr="00214C9C">
        <w:rPr>
          <w:rFonts w:ascii="Garamond" w:hAnsi="Garamond"/>
          <w:b/>
          <w:sz w:val="24"/>
          <w:szCs w:val="24"/>
        </w:rPr>
        <w:t>sukcesu:</w:t>
      </w:r>
    </w:p>
    <w:p w:rsidR="00BB06A8" w:rsidRPr="00B76228" w:rsidRDefault="00BB06A8" w:rsidP="00BB06A8">
      <w:pPr>
        <w:pStyle w:val="Akapitzlist"/>
        <w:numPr>
          <w:ilvl w:val="0"/>
          <w:numId w:val="16"/>
        </w:numPr>
        <w:spacing w:after="0" w:line="276" w:lineRule="auto"/>
        <w:rPr>
          <w:rFonts w:ascii="Garamond" w:hAnsi="Garamond"/>
          <w:b/>
          <w:sz w:val="24"/>
          <w:szCs w:val="24"/>
        </w:rPr>
      </w:pPr>
      <w:r w:rsidRPr="00B76228">
        <w:rPr>
          <w:rFonts w:ascii="Garamond" w:hAnsi="Garamond"/>
          <w:sz w:val="24"/>
          <w:szCs w:val="24"/>
        </w:rPr>
        <w:t xml:space="preserve">Wpływ działalności naukowej na funkcjonowanie społeczeństwa i gospodarki – w okresie obowiązywania strategii osiągnięcie wskaźnika &gt; 12 przedsięwzięć, w tym co najmniej 2 </w:t>
      </w:r>
      <w:r>
        <w:rPr>
          <w:rFonts w:ascii="Garamond" w:hAnsi="Garamond"/>
          <w:sz w:val="24"/>
          <w:szCs w:val="24"/>
        </w:rPr>
        <w:t xml:space="preserve"> o oddziaływaniu </w:t>
      </w:r>
      <w:r w:rsidRPr="00B76228">
        <w:rPr>
          <w:rFonts w:ascii="Garamond" w:hAnsi="Garamond"/>
          <w:sz w:val="24"/>
          <w:szCs w:val="24"/>
        </w:rPr>
        <w:t>międzynarodowym</w:t>
      </w:r>
    </w:p>
    <w:p w:rsidR="00BB06A8" w:rsidRPr="00B76228" w:rsidRDefault="00BB06A8" w:rsidP="00BB06A8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Garamond" w:hAnsi="Garamond"/>
          <w:sz w:val="24"/>
          <w:szCs w:val="24"/>
        </w:rPr>
      </w:pPr>
      <w:r w:rsidRPr="00B76228">
        <w:rPr>
          <w:rFonts w:ascii="Garamond" w:hAnsi="Garamond" w:cs="Calibri"/>
          <w:sz w:val="24"/>
          <w:szCs w:val="24"/>
        </w:rPr>
        <w:t xml:space="preserve">Udział kadry Uczelni w przedsięwzięciach popularno-naukowych realizowanych we współpracy z  </w:t>
      </w:r>
      <w:r w:rsidRPr="00B76228">
        <w:rPr>
          <w:rFonts w:ascii="Garamond" w:hAnsi="Garamond" w:cstheme="minorHAnsi"/>
          <w:sz w:val="24"/>
          <w:szCs w:val="24"/>
        </w:rPr>
        <w:t xml:space="preserve">podmiotami społecznymi oraz administracją publiczną </w:t>
      </w:r>
      <w:r w:rsidRPr="00B76228">
        <w:rPr>
          <w:rFonts w:ascii="Garamond" w:hAnsi="Garamond" w:cs="Calibri"/>
          <w:sz w:val="24"/>
          <w:szCs w:val="24"/>
        </w:rPr>
        <w:t>– osiągnięcie</w:t>
      </w:r>
      <w:r w:rsidRPr="00DC05CC">
        <w:rPr>
          <w:rFonts w:ascii="Garamond" w:hAnsi="Garamond" w:cs="Calibri"/>
          <w:sz w:val="24"/>
          <w:szCs w:val="24"/>
        </w:rPr>
        <w:t xml:space="preserve"> wskaźnika &gt; 10%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Założenia:</w:t>
            </w:r>
          </w:p>
        </w:tc>
        <w:tc>
          <w:tcPr>
            <w:tcW w:w="7649" w:type="dxa"/>
          </w:tcPr>
          <w:p w:rsidR="00BB06A8" w:rsidRPr="00D23227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D23227">
              <w:rPr>
                <w:rFonts w:ascii="Garamond" w:hAnsi="Garamond" w:cs="Calibri"/>
              </w:rPr>
              <w:t>Zwiększanie roli Uczelni, jako instytucji naukowej i dydaktycznej kreującej rozwój społeczny regionu i kraju</w:t>
            </w:r>
          </w:p>
          <w:p w:rsidR="00BB06A8" w:rsidRPr="00D23227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D23227">
              <w:rPr>
                <w:rFonts w:ascii="Garamond" w:hAnsi="Garamond" w:cs="Calibri"/>
              </w:rPr>
              <w:t>Wzrost skuteczności pozyskiwania partnerów instytucjonalnych odgrywających kluczową rolę w rozwiązywaniu problemów regionu i kraju</w:t>
            </w:r>
          </w:p>
          <w:p w:rsidR="00BB06A8" w:rsidRPr="00D23227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D23227">
              <w:rPr>
                <w:rFonts w:ascii="Garamond" w:hAnsi="Garamond" w:cs="Calibri"/>
              </w:rPr>
              <w:t>Podnoszenie skuteczności działań promocyjnych i zacieśnianie współpracy z absolwentami</w:t>
            </w:r>
          </w:p>
        </w:tc>
      </w:tr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Ryzyka:</w:t>
            </w:r>
          </w:p>
        </w:tc>
        <w:tc>
          <w:tcPr>
            <w:tcW w:w="7649" w:type="dxa"/>
          </w:tcPr>
          <w:p w:rsidR="00BB06A8" w:rsidRPr="00D23227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D23227">
              <w:rPr>
                <w:rFonts w:ascii="Garamond" w:hAnsi="Garamond" w:cs="Calibri"/>
              </w:rPr>
              <w:t>Kryzys gospodarczy i brak stabilnej polityki gospodarczej</w:t>
            </w:r>
          </w:p>
          <w:p w:rsidR="00BB06A8" w:rsidRPr="00D23227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D23227">
              <w:rPr>
                <w:rFonts w:ascii="Garamond" w:hAnsi="Garamond" w:cs="Calibri"/>
              </w:rPr>
              <w:t>Brak ujęcia działalności na rzecz rozwoju społecznego w ocenie dorobku pracowników i Uczelni</w:t>
            </w:r>
          </w:p>
          <w:p w:rsidR="00BB06A8" w:rsidRPr="00D23227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D23227">
              <w:rPr>
                <w:rFonts w:ascii="Garamond" w:hAnsi="Garamond" w:cs="Calibri"/>
              </w:rPr>
              <w:t>Ograniczenia w zakresie możliwości finansowania działalności popularno-naukowej i promocyjnej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 w:cs="Calibri"/>
          <w:sz w:val="24"/>
          <w:szCs w:val="24"/>
        </w:rPr>
      </w:pPr>
    </w:p>
    <w:p w:rsidR="00BB06A8" w:rsidRPr="00165FA6" w:rsidRDefault="00BB06A8" w:rsidP="00BB06A8">
      <w:pPr>
        <w:pStyle w:val="Akapitzlist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 xml:space="preserve">Perspektywa – </w:t>
      </w:r>
      <w:r>
        <w:rPr>
          <w:rFonts w:ascii="Garamond" w:hAnsi="Garamond"/>
          <w:b/>
          <w:sz w:val="24"/>
          <w:szCs w:val="24"/>
        </w:rPr>
        <w:t>inwestycje</w:t>
      </w:r>
      <w:r w:rsidRPr="00165FA6">
        <w:rPr>
          <w:rFonts w:ascii="Garamond" w:hAnsi="Garamond"/>
          <w:b/>
          <w:sz w:val="24"/>
          <w:szCs w:val="24"/>
        </w:rPr>
        <w:t xml:space="preserve"> i finanse</w:t>
      </w:r>
    </w:p>
    <w:p w:rsidR="00BB06A8" w:rsidRPr="00D15F45" w:rsidRDefault="00BB06A8" w:rsidP="00BB06A8">
      <w:pPr>
        <w:spacing w:after="0" w:line="276" w:lineRule="auto"/>
        <w:jc w:val="both"/>
        <w:rPr>
          <w:rFonts w:ascii="Garamond" w:hAnsi="Garamond" w:cs="Calibri"/>
          <w:sz w:val="24"/>
          <w:szCs w:val="24"/>
        </w:rPr>
      </w:pPr>
      <w:r w:rsidRPr="00D15F45">
        <w:rPr>
          <w:rFonts w:ascii="Garamond" w:hAnsi="Garamond"/>
          <w:b/>
          <w:sz w:val="24"/>
          <w:szCs w:val="24"/>
        </w:rPr>
        <w:t xml:space="preserve">Osoba odpowiedzialna: </w:t>
      </w:r>
      <w:r>
        <w:rPr>
          <w:rFonts w:ascii="Garamond" w:hAnsi="Garamond"/>
          <w:sz w:val="24"/>
          <w:szCs w:val="24"/>
        </w:rPr>
        <w:t>Kanclerz</w:t>
      </w:r>
    </w:p>
    <w:p w:rsidR="00BB06A8" w:rsidRPr="00165FA6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165FA6">
        <w:rPr>
          <w:rFonts w:ascii="Garamond" w:hAnsi="Garamond" w:cs="Calibri"/>
          <w:sz w:val="24"/>
          <w:szCs w:val="24"/>
        </w:rPr>
        <w:t>Uczelnia stabilna finansowo, posiadająca zasoby umożliwiające długoterminowy i zrównoważony wzrost potencjału niezbędnego dla rozwijania kapitału intelektualnego.</w:t>
      </w:r>
    </w:p>
    <w:p w:rsidR="00BB06A8" w:rsidRPr="00165FA6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Czynniki sukcesu:</w:t>
      </w: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E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1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 w:rsidRPr="00165FA6">
        <w:rPr>
          <w:rFonts w:ascii="Garamond" w:hAnsi="Garamond" w:cstheme="minorHAnsi"/>
          <w:sz w:val="24"/>
          <w:szCs w:val="24"/>
        </w:rPr>
        <w:t xml:space="preserve">Efektywne zarządzanie zasobami </w:t>
      </w:r>
      <w:r>
        <w:rPr>
          <w:rFonts w:ascii="Garamond" w:hAnsi="Garamond" w:cstheme="minorHAnsi"/>
          <w:sz w:val="24"/>
          <w:szCs w:val="24"/>
        </w:rPr>
        <w:t xml:space="preserve">kadrowymi, materialnymi i finansowymi </w:t>
      </w:r>
      <w:r w:rsidRPr="00165FA6">
        <w:rPr>
          <w:rFonts w:ascii="Garamond" w:hAnsi="Garamond" w:cstheme="minorHAnsi"/>
          <w:sz w:val="24"/>
          <w:szCs w:val="24"/>
        </w:rPr>
        <w:t>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97AFD" w:rsidTr="006F5741">
        <w:tc>
          <w:tcPr>
            <w:tcW w:w="1413" w:type="dxa"/>
          </w:tcPr>
          <w:p w:rsidR="00BB06A8" w:rsidRPr="00E97AFD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97AFD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Default="00BB06A8" w:rsidP="006F57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color w:val="000000"/>
              </w:rPr>
            </w:pPr>
            <w:r w:rsidRPr="00E97AFD">
              <w:rPr>
                <w:rFonts w:ascii="Garamond" w:hAnsi="Garamond" w:cs="Calibri"/>
                <w:color w:val="000000"/>
              </w:rPr>
              <w:t>Pełna informatyzacja i integracja procesów obiegu informacji i dokumentacji</w:t>
            </w:r>
          </w:p>
          <w:p w:rsidR="00BB06A8" w:rsidRPr="00391D1A" w:rsidRDefault="00BB06A8" w:rsidP="006F57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Wdrożenie i doskonalenie</w:t>
            </w:r>
            <w:r w:rsidRPr="00E97AFD">
              <w:rPr>
                <w:rFonts w:ascii="Garamond" w:hAnsi="Garamond" w:cs="Calibri"/>
                <w:color w:val="000000"/>
              </w:rPr>
              <w:t xml:space="preserve"> systemu </w:t>
            </w:r>
            <w:r>
              <w:rPr>
                <w:rFonts w:ascii="Garamond" w:hAnsi="Garamond" w:cs="Calibri"/>
                <w:color w:val="000000"/>
              </w:rPr>
              <w:t xml:space="preserve">monitorowania oraz </w:t>
            </w:r>
            <w:r w:rsidRPr="00E97AFD">
              <w:rPr>
                <w:rFonts w:ascii="Garamond" w:hAnsi="Garamond" w:cs="Calibri"/>
                <w:color w:val="000000"/>
              </w:rPr>
              <w:t xml:space="preserve">zarządzania </w:t>
            </w:r>
            <w:r>
              <w:rPr>
                <w:rFonts w:ascii="Garamond" w:hAnsi="Garamond" w:cs="Calibri"/>
                <w:color w:val="000000"/>
              </w:rPr>
              <w:t>i oceny efektywności wykorzystania zasobó</w:t>
            </w:r>
            <w:r w:rsidRPr="00E97AFD">
              <w:rPr>
                <w:rFonts w:ascii="Garamond" w:hAnsi="Garamond" w:cs="Calibri"/>
                <w:color w:val="000000"/>
              </w:rPr>
              <w:t xml:space="preserve">w </w:t>
            </w:r>
            <w:r>
              <w:rPr>
                <w:rFonts w:ascii="Garamond" w:hAnsi="Garamond" w:cs="Calibri"/>
                <w:color w:val="000000"/>
              </w:rPr>
              <w:t xml:space="preserve">w </w:t>
            </w:r>
            <w:r w:rsidRPr="00E97AFD">
              <w:rPr>
                <w:rFonts w:ascii="Garamond" w:hAnsi="Garamond" w:cs="Calibri"/>
                <w:color w:val="000000"/>
              </w:rPr>
              <w:t xml:space="preserve">oparciu </w:t>
            </w:r>
            <w:r>
              <w:rPr>
                <w:rFonts w:ascii="Garamond" w:hAnsi="Garamond" w:cs="Calibri"/>
                <w:color w:val="000000"/>
              </w:rPr>
              <w:t xml:space="preserve">o budżetowanie i </w:t>
            </w:r>
            <w:r w:rsidRPr="00E97AFD">
              <w:rPr>
                <w:rFonts w:ascii="Garamond" w:hAnsi="Garamond" w:cs="Calibri"/>
                <w:color w:val="000000"/>
              </w:rPr>
              <w:t>controlingowy system informatyczny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theme="minorHAnsi"/>
          <w:b/>
          <w:bCs/>
          <w:sz w:val="24"/>
          <w:szCs w:val="24"/>
        </w:rPr>
        <w:t>E</w:t>
      </w:r>
      <w:r>
        <w:rPr>
          <w:rFonts w:ascii="Garamond" w:hAnsi="Garamond" w:cstheme="minorHAnsi"/>
          <w:b/>
          <w:bCs/>
          <w:sz w:val="24"/>
          <w:szCs w:val="24"/>
        </w:rPr>
        <w:t>.</w:t>
      </w:r>
      <w:r w:rsidRPr="00165FA6">
        <w:rPr>
          <w:rFonts w:ascii="Garamond" w:hAnsi="Garamond" w:cstheme="minorHAnsi"/>
          <w:b/>
          <w:bCs/>
          <w:sz w:val="24"/>
          <w:szCs w:val="24"/>
        </w:rPr>
        <w:t>2</w:t>
      </w:r>
      <w:r>
        <w:rPr>
          <w:rFonts w:ascii="Garamond" w:hAnsi="Garamond" w:cstheme="minorHAnsi"/>
          <w:b/>
          <w:bCs/>
          <w:sz w:val="24"/>
          <w:szCs w:val="24"/>
        </w:rPr>
        <w:t>.</w:t>
      </w:r>
      <w:r w:rsidRPr="00165FA6">
        <w:rPr>
          <w:rFonts w:ascii="Garamond" w:hAnsi="Garamond" w:cstheme="minorHAnsi"/>
          <w:sz w:val="24"/>
          <w:szCs w:val="24"/>
        </w:rPr>
        <w:t xml:space="preserve"> Dostosowanie poziomu i struktury majątku do strategicznych planów rozwoju działalności badawczej, dydaktycznej 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E97AFD" w:rsidTr="006F5741">
        <w:tc>
          <w:tcPr>
            <w:tcW w:w="1413" w:type="dxa"/>
          </w:tcPr>
          <w:p w:rsidR="00BB06A8" w:rsidRPr="00E97AFD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E97AFD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3C3BCD" w:rsidRDefault="00BB06A8" w:rsidP="006F574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  <w:b/>
                <w:bCs/>
                <w:lang w:eastAsia="en-GB"/>
              </w:rPr>
            </w:pPr>
            <w:r w:rsidRPr="003C3BCD">
              <w:rPr>
                <w:rFonts w:ascii="Garamond" w:hAnsi="Garamond" w:cs="Calibri"/>
                <w:color w:val="000000"/>
              </w:rPr>
              <w:t>Wprowadzenie systemu otwartego dostępu do infrastruktury badawczej i dydaktycznej</w:t>
            </w:r>
          </w:p>
          <w:p w:rsidR="00BB06A8" w:rsidRPr="003C3BCD" w:rsidRDefault="00BB06A8" w:rsidP="006F574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  <w:b/>
                <w:bCs/>
                <w:lang w:eastAsia="en-GB"/>
              </w:rPr>
            </w:pPr>
            <w:r w:rsidRPr="003C3BCD">
              <w:rPr>
                <w:rFonts w:ascii="Garamond" w:hAnsi="Garamond" w:cs="Calibri"/>
                <w:color w:val="000000" w:themeColor="text1"/>
              </w:rPr>
              <w:t>Koncentracja działalności badawczej w sieci nowoczesnych laboratoriów ogólnouczelnianych</w:t>
            </w:r>
          </w:p>
          <w:p w:rsidR="00BB06A8" w:rsidRPr="003C3BCD" w:rsidRDefault="00BB06A8" w:rsidP="006F574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53" w:hanging="153"/>
              <w:rPr>
                <w:rFonts w:ascii="Garamond" w:hAnsi="Garamond" w:cstheme="minorHAnsi"/>
                <w:b/>
                <w:bCs/>
                <w:lang w:eastAsia="en-GB"/>
              </w:rPr>
            </w:pPr>
            <w:r w:rsidRPr="003C3BCD">
              <w:rPr>
                <w:rFonts w:ascii="Garamond" w:hAnsi="Garamond" w:cs="Calibri"/>
                <w:color w:val="000000"/>
              </w:rPr>
              <w:t>Podnoszenie efektywności realizowanych procesów gospodarczych</w:t>
            </w:r>
          </w:p>
        </w:tc>
      </w:tr>
    </w:tbl>
    <w:p w:rsidR="00BB06A8" w:rsidRPr="00165FA6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  <w:r w:rsidRPr="00165FA6">
        <w:rPr>
          <w:rFonts w:ascii="Garamond" w:hAnsi="Garamond" w:cstheme="minorHAnsi"/>
          <w:b/>
          <w:sz w:val="24"/>
          <w:szCs w:val="24"/>
        </w:rPr>
        <w:t>E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b/>
          <w:sz w:val="24"/>
          <w:szCs w:val="24"/>
        </w:rPr>
        <w:t>3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sz w:val="24"/>
          <w:szCs w:val="24"/>
        </w:rPr>
        <w:t xml:space="preserve"> Utrzymanie płynności finansowej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391D1A" w:rsidTr="006F5741">
        <w:tc>
          <w:tcPr>
            <w:tcW w:w="1413" w:type="dxa"/>
          </w:tcPr>
          <w:p w:rsidR="00BB06A8" w:rsidRPr="00391D1A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391D1A">
              <w:rPr>
                <w:rFonts w:ascii="Garamond" w:hAnsi="Garamond" w:cs="Calibri"/>
              </w:rPr>
              <w:t>Strategie cząstkowe</w:t>
            </w:r>
          </w:p>
        </w:tc>
        <w:tc>
          <w:tcPr>
            <w:tcW w:w="7649" w:type="dxa"/>
          </w:tcPr>
          <w:p w:rsidR="00BB06A8" w:rsidRPr="00391D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000000"/>
              </w:rPr>
            </w:pPr>
            <w:r w:rsidRPr="00391D1A">
              <w:rPr>
                <w:rFonts w:ascii="Garamond" w:hAnsi="Garamond" w:cs="Calibri"/>
                <w:color w:val="000000"/>
              </w:rPr>
              <w:t>Efektywne zarządzanie finansami i alokacją środków</w:t>
            </w:r>
          </w:p>
          <w:p w:rsidR="00BB06A8" w:rsidRPr="00391D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000000"/>
              </w:rPr>
            </w:pPr>
            <w:r w:rsidRPr="00391D1A">
              <w:rPr>
                <w:rFonts w:ascii="Garamond" w:hAnsi="Garamond" w:cs="Calibri"/>
                <w:color w:val="000000" w:themeColor="text1"/>
              </w:rPr>
              <w:t>Doskonalenie procesów planowania inwestycji i remontów</w:t>
            </w:r>
          </w:p>
          <w:p w:rsidR="00BB06A8" w:rsidRPr="00391D1A" w:rsidRDefault="00BB06A8" w:rsidP="006F57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151" w:hanging="151"/>
              <w:rPr>
                <w:rFonts w:ascii="Garamond" w:hAnsi="Garamond" w:cs="Calibri"/>
                <w:color w:val="000000"/>
              </w:rPr>
            </w:pPr>
            <w:r w:rsidRPr="00391D1A">
              <w:rPr>
                <w:rFonts w:ascii="Garamond" w:hAnsi="Garamond" w:cs="Calibri"/>
                <w:color w:val="000000"/>
              </w:rPr>
              <w:t xml:space="preserve">Doskonalenie </w:t>
            </w:r>
            <w:r>
              <w:rPr>
                <w:rFonts w:ascii="Garamond" w:hAnsi="Garamond" w:cs="Calibri"/>
                <w:color w:val="000000"/>
              </w:rPr>
              <w:t>skuteczności systemu</w:t>
            </w:r>
            <w:r w:rsidRPr="00391D1A">
              <w:rPr>
                <w:rFonts w:ascii="Garamond" w:hAnsi="Garamond" w:cs="Calibri"/>
                <w:color w:val="000000"/>
              </w:rPr>
              <w:t xml:space="preserve"> zamówień publicznych</w:t>
            </w:r>
          </w:p>
        </w:tc>
      </w:tr>
    </w:tbl>
    <w:p w:rsidR="00BB06A8" w:rsidRPr="00214C9C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214C9C">
        <w:rPr>
          <w:rFonts w:ascii="Garamond" w:hAnsi="Garamond"/>
          <w:b/>
          <w:sz w:val="24"/>
          <w:szCs w:val="24"/>
        </w:rPr>
        <w:t xml:space="preserve">Miary </w:t>
      </w:r>
      <w:r>
        <w:rPr>
          <w:rFonts w:ascii="Garamond" w:hAnsi="Garamond"/>
          <w:b/>
          <w:sz w:val="24"/>
          <w:szCs w:val="24"/>
        </w:rPr>
        <w:t xml:space="preserve">i wskaźniki </w:t>
      </w:r>
      <w:r w:rsidRPr="00214C9C">
        <w:rPr>
          <w:rFonts w:ascii="Garamond" w:hAnsi="Garamond"/>
          <w:b/>
          <w:sz w:val="24"/>
          <w:szCs w:val="24"/>
        </w:rPr>
        <w:t>sukcesu:</w:t>
      </w:r>
    </w:p>
    <w:p w:rsidR="00BB06A8" w:rsidRPr="00B76228" w:rsidRDefault="00BB06A8" w:rsidP="00BB06A8">
      <w:pPr>
        <w:pStyle w:val="Akapitzlist"/>
        <w:numPr>
          <w:ilvl w:val="0"/>
          <w:numId w:val="17"/>
        </w:numPr>
        <w:spacing w:after="0" w:line="276" w:lineRule="auto"/>
        <w:contextualSpacing w:val="0"/>
        <w:rPr>
          <w:rFonts w:ascii="Garamond" w:hAnsi="Garamond" w:cs="Calibri"/>
          <w:sz w:val="24"/>
          <w:szCs w:val="24"/>
        </w:rPr>
      </w:pPr>
      <w:r w:rsidRPr="00B76228">
        <w:rPr>
          <w:rFonts w:ascii="Garamond" w:hAnsi="Garamond" w:cs="Calibri"/>
          <w:sz w:val="24"/>
          <w:szCs w:val="24"/>
        </w:rPr>
        <w:t xml:space="preserve">Poziom wykorzystania infrastruktury badawczej i dydaktycznej </w:t>
      </w:r>
      <w:r w:rsidRPr="00B76228">
        <w:rPr>
          <w:rFonts w:ascii="Garamond" w:hAnsi="Garamond"/>
          <w:sz w:val="24"/>
          <w:szCs w:val="24"/>
        </w:rPr>
        <w:t>– osiągnięcie wskaźnika &gt;</w:t>
      </w:r>
      <w:r>
        <w:rPr>
          <w:rFonts w:ascii="Garamond" w:hAnsi="Garamond"/>
          <w:sz w:val="24"/>
          <w:szCs w:val="24"/>
        </w:rPr>
        <w:t> 75% zdolności przerobowych</w:t>
      </w:r>
    </w:p>
    <w:p w:rsidR="00BB06A8" w:rsidRPr="00B76228" w:rsidRDefault="00BB06A8" w:rsidP="00BB06A8">
      <w:pPr>
        <w:pStyle w:val="Akapitzlist"/>
        <w:numPr>
          <w:ilvl w:val="0"/>
          <w:numId w:val="17"/>
        </w:numPr>
        <w:spacing w:after="0" w:line="276" w:lineRule="auto"/>
        <w:contextualSpacing w:val="0"/>
        <w:rPr>
          <w:rFonts w:ascii="Garamond" w:hAnsi="Garamond" w:cs="Calibri"/>
          <w:sz w:val="24"/>
          <w:szCs w:val="24"/>
        </w:rPr>
      </w:pPr>
      <w:r w:rsidRPr="00B76228">
        <w:rPr>
          <w:rFonts w:ascii="Garamond" w:hAnsi="Garamond" w:cs="Calibri"/>
          <w:sz w:val="24"/>
          <w:szCs w:val="24"/>
        </w:rPr>
        <w:t xml:space="preserve">Wykonanie planu rzeczowo-finansowego przy zachowanej płynności finansowej Uczelni </w:t>
      </w:r>
      <w:r w:rsidRPr="00B76228">
        <w:rPr>
          <w:rFonts w:ascii="Garamond" w:hAnsi="Garamond"/>
          <w:sz w:val="24"/>
          <w:szCs w:val="24"/>
        </w:rPr>
        <w:t xml:space="preserve">– osiągnięcie wskaźnika </w:t>
      </w:r>
      <w:r>
        <w:rPr>
          <w:rFonts w:ascii="Garamond" w:hAnsi="Garamond"/>
          <w:sz w:val="24"/>
          <w:szCs w:val="24"/>
        </w:rPr>
        <w:t>&lt; 5% odchylenia wykonania od planu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Założenia:</w:t>
            </w:r>
          </w:p>
        </w:tc>
        <w:tc>
          <w:tcPr>
            <w:tcW w:w="7649" w:type="dxa"/>
          </w:tcPr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266555">
              <w:rPr>
                <w:rFonts w:ascii="Garamond" w:hAnsi="Garamond" w:cs="Calibri"/>
              </w:rPr>
              <w:t>Zachowanie właściwej struktury zasobów kadrowych uzależnionej od realizowanych zadań badawczych, dydaktycznych i organizacyjnych</w:t>
            </w:r>
          </w:p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266555">
              <w:rPr>
                <w:rFonts w:ascii="Garamond" w:hAnsi="Garamond" w:cs="Calibri"/>
              </w:rPr>
              <w:t>Racjonalne zwiększanie potencjału badawczego i dydaktycznego przy zachowaniu płynności finansowej Uczelni</w:t>
            </w:r>
          </w:p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266555">
              <w:rPr>
                <w:rFonts w:ascii="Garamond" w:hAnsi="Garamond" w:cs="Calibri"/>
              </w:rPr>
              <w:t>Racjonalne tworzenie i wykorzystanie zasobów oraz ciągłe podnoszenie ich produktywności</w:t>
            </w:r>
          </w:p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266555">
              <w:rPr>
                <w:rFonts w:ascii="Garamond" w:hAnsi="Garamond" w:cs="Calibri"/>
              </w:rPr>
              <w:t>Urealnienie planowania i kontroli kosztów realizowanych procesów</w:t>
            </w:r>
          </w:p>
        </w:tc>
      </w:tr>
      <w:tr w:rsidR="00BB06A8" w:rsidRPr="00C156E9" w:rsidTr="006F5741">
        <w:tc>
          <w:tcPr>
            <w:tcW w:w="1413" w:type="dxa"/>
          </w:tcPr>
          <w:p w:rsidR="00BB06A8" w:rsidRPr="00C156E9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C156E9">
              <w:rPr>
                <w:rFonts w:ascii="Garamond" w:hAnsi="Garamond" w:cs="Calibri"/>
              </w:rPr>
              <w:t>Ryzyka:</w:t>
            </w:r>
          </w:p>
        </w:tc>
        <w:tc>
          <w:tcPr>
            <w:tcW w:w="7649" w:type="dxa"/>
          </w:tcPr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266555">
              <w:rPr>
                <w:rFonts w:ascii="Garamond" w:hAnsi="Garamond" w:cs="Calibri"/>
              </w:rPr>
              <w:t>Uzależnienie działalności Uczelni od gospodarki kraju i zmiennych założeń politycznych</w:t>
            </w:r>
          </w:p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266555">
              <w:rPr>
                <w:rFonts w:ascii="Garamond" w:hAnsi="Garamond" w:cs="Calibri"/>
              </w:rPr>
              <w:t>Brak stabilnej polityki państwa w zakresie finasowania nauki i szkolnictwa wyższego oraz ograniczenia w gospodarowaniu własnymi zasobami finansowymi</w:t>
            </w:r>
          </w:p>
          <w:p w:rsidR="00BB06A8" w:rsidRPr="00266555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266555">
              <w:rPr>
                <w:rFonts w:ascii="Garamond" w:hAnsi="Garamond" w:cs="Calibri"/>
              </w:rPr>
              <w:t>Trudności w opracowaniu spójnego systemu wartościowania pracy</w:t>
            </w:r>
          </w:p>
        </w:tc>
      </w:tr>
    </w:tbl>
    <w:p w:rsidR="00BB06A8" w:rsidRPr="009469A6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955034" w:rsidRDefault="00BB06A8" w:rsidP="00BB06A8">
      <w:pPr>
        <w:pStyle w:val="Akapitzlist"/>
        <w:numPr>
          <w:ilvl w:val="0"/>
          <w:numId w:val="17"/>
        </w:numPr>
        <w:spacing w:after="0" w:line="276" w:lineRule="auto"/>
        <w:rPr>
          <w:rFonts w:ascii="Garamond" w:hAnsi="Garamond"/>
          <w:b/>
          <w:sz w:val="24"/>
          <w:szCs w:val="24"/>
        </w:rPr>
      </w:pPr>
      <w:r w:rsidRPr="00955034">
        <w:rPr>
          <w:rFonts w:ascii="Garamond" w:hAnsi="Garamond"/>
          <w:b/>
          <w:sz w:val="24"/>
          <w:szCs w:val="24"/>
        </w:rPr>
        <w:t>Kluczowe czynniki sukcesu</w:t>
      </w:r>
    </w:p>
    <w:p w:rsidR="00BB06A8" w:rsidRPr="00955034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BB06A8" w:rsidRDefault="00BB06A8" w:rsidP="00BB06A8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>Perspektywa – nauka i innowacje</w:t>
      </w:r>
    </w:p>
    <w:p w:rsidR="00BB06A8" w:rsidRPr="000D2222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570D67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  <w:r w:rsidRPr="00570D67">
        <w:rPr>
          <w:rFonts w:ascii="Garamond" w:hAnsi="Garamond"/>
          <w:b/>
          <w:sz w:val="24"/>
          <w:szCs w:val="24"/>
        </w:rPr>
        <w:t>A.1.</w:t>
      </w:r>
      <w:r w:rsidRPr="00570D67">
        <w:rPr>
          <w:rFonts w:ascii="Garamond" w:hAnsi="Garamond"/>
          <w:sz w:val="24"/>
          <w:szCs w:val="24"/>
        </w:rPr>
        <w:t xml:space="preserve"> - </w:t>
      </w:r>
      <w:r w:rsidRPr="00570D67">
        <w:rPr>
          <w:rFonts w:ascii="Garamond" w:hAnsi="Garamond" w:cs="Calibri"/>
          <w:sz w:val="24"/>
          <w:szCs w:val="24"/>
        </w:rPr>
        <w:t>Wysoki poziom działalności naukowej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570D67" w:rsidTr="006F5741">
        <w:tc>
          <w:tcPr>
            <w:tcW w:w="2405" w:type="dxa"/>
            <w:vAlign w:val="center"/>
          </w:tcPr>
          <w:p w:rsidR="00BB06A8" w:rsidRPr="00570D67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570D67">
              <w:rPr>
                <w:rFonts w:ascii="Garamond" w:hAnsi="Garamond" w:cs="Calibri"/>
              </w:rPr>
              <w:t>Uznawalność osiągnięć naukowych mierzona wartością wskaźników bibliometrycznych prac naukowych</w:t>
            </w:r>
          </w:p>
        </w:tc>
        <w:tc>
          <w:tcPr>
            <w:tcW w:w="2410" w:type="dxa"/>
            <w:vAlign w:val="center"/>
          </w:tcPr>
          <w:p w:rsidR="00BB06A8" w:rsidRPr="00570D6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570D67">
              <w:rPr>
                <w:rFonts w:ascii="Garamond" w:hAnsi="Garamond" w:cs="Calibri"/>
              </w:rPr>
              <w:t xml:space="preserve">Wartość indeksu h dla </w:t>
            </w:r>
            <w:r>
              <w:rPr>
                <w:rFonts w:ascii="Garamond" w:hAnsi="Garamond" w:cs="Calibri"/>
              </w:rPr>
              <w:t>Uczelni</w:t>
            </w:r>
            <w:r w:rsidRPr="00570D67">
              <w:rPr>
                <w:rFonts w:ascii="Garamond" w:hAnsi="Garamond" w:cs="Calibri"/>
              </w:rPr>
              <w:t xml:space="preserve"> &gt; 78</w:t>
            </w:r>
          </w:p>
          <w:p w:rsidR="00BB06A8" w:rsidRPr="00570D6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570D67">
              <w:rPr>
                <w:rFonts w:ascii="Garamond" w:hAnsi="Garamond" w:cs="Calibri"/>
              </w:rPr>
              <w:t>Liczba cytowań prac bez względu na rok ich wydania &gt;</w:t>
            </w:r>
            <w:r>
              <w:rPr>
                <w:rFonts w:ascii="Garamond" w:hAnsi="Garamond" w:cs="Calibri"/>
              </w:rPr>
              <w:t> </w:t>
            </w:r>
            <w:r w:rsidRPr="00570D67">
              <w:rPr>
                <w:rFonts w:ascii="Garamond" w:hAnsi="Garamond" w:cs="Calibri"/>
              </w:rPr>
              <w:t>70 000</w:t>
            </w:r>
          </w:p>
          <w:p w:rsidR="00BB06A8" w:rsidRPr="00570D6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570D67">
              <w:rPr>
                <w:rFonts w:ascii="Garamond" w:hAnsi="Garamond" w:cs="Calibri"/>
              </w:rPr>
              <w:t>Średnia w roku liczba punków przypadająca na jednego pracownika &gt; 100</w:t>
            </w:r>
          </w:p>
        </w:tc>
        <w:tc>
          <w:tcPr>
            <w:tcW w:w="4247" w:type="dxa"/>
            <w:vAlign w:val="center"/>
          </w:tcPr>
          <w:p w:rsidR="00BB06A8" w:rsidRPr="00570D6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570D67">
              <w:rPr>
                <w:rFonts w:ascii="Garamond" w:hAnsi="Garamond" w:cs="Calibri"/>
              </w:rPr>
              <w:t>ograniczenia w finansowaniu nauki;</w:t>
            </w:r>
          </w:p>
          <w:p w:rsidR="00BB06A8" w:rsidRPr="00570D6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570D67">
              <w:rPr>
                <w:rFonts w:ascii="Garamond" w:hAnsi="Garamond" w:cs="Calibri"/>
              </w:rPr>
              <w:t>ograniczenia możliwości rozwoju kadr naukowych wynikające m.in. ze zmniejszającej się liczby studentów oraz zmniejszenia zainteresowania pracą naukową wśród najlepszych studentów.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0B414B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  <w:r w:rsidRPr="000B414B">
        <w:rPr>
          <w:rFonts w:ascii="Garamond" w:hAnsi="Garamond"/>
          <w:b/>
          <w:sz w:val="24"/>
          <w:szCs w:val="24"/>
        </w:rPr>
        <w:t>A.2.</w:t>
      </w:r>
      <w:r w:rsidRPr="000B414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Pr="000B414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Reputacja oraz w</w:t>
      </w:r>
      <w:r w:rsidRPr="000B414B">
        <w:rPr>
          <w:rFonts w:ascii="Garamond" w:hAnsi="Garamond" w:cs="Calibri"/>
          <w:sz w:val="24"/>
          <w:szCs w:val="24"/>
        </w:rPr>
        <w:t>ysoki poziom jakoś</w:t>
      </w:r>
      <w:r>
        <w:rPr>
          <w:rFonts w:ascii="Garamond" w:hAnsi="Garamond" w:cs="Calibri"/>
          <w:sz w:val="24"/>
          <w:szCs w:val="24"/>
        </w:rPr>
        <w:t>ci</w:t>
      </w:r>
      <w:r w:rsidRPr="000B414B">
        <w:rPr>
          <w:rFonts w:ascii="Garamond" w:hAnsi="Garamond" w:cs="Calibri"/>
          <w:sz w:val="24"/>
          <w:szCs w:val="24"/>
        </w:rPr>
        <w:t xml:space="preserve"> i oddziaływani</w:t>
      </w:r>
      <w:r>
        <w:rPr>
          <w:rFonts w:ascii="Garamond" w:hAnsi="Garamond" w:cs="Calibri"/>
          <w:sz w:val="24"/>
          <w:szCs w:val="24"/>
        </w:rPr>
        <w:t>e</w:t>
      </w:r>
      <w:r w:rsidRPr="000B414B">
        <w:rPr>
          <w:rFonts w:ascii="Garamond" w:hAnsi="Garamond" w:cs="Calibri"/>
          <w:sz w:val="24"/>
          <w:szCs w:val="24"/>
        </w:rPr>
        <w:t xml:space="preserve">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0D2222" w:rsidTr="006F5741">
        <w:tc>
          <w:tcPr>
            <w:tcW w:w="2405" w:type="dxa"/>
            <w:vAlign w:val="center"/>
          </w:tcPr>
          <w:p w:rsidR="00BB06A8" w:rsidRPr="000D2222" w:rsidRDefault="00BB06A8" w:rsidP="006F5741">
            <w:pPr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Ś</w:t>
            </w:r>
            <w:r w:rsidRPr="000D2222">
              <w:rPr>
                <w:rFonts w:ascii="Garamond" w:hAnsi="Garamond" w:cstheme="minorHAnsi"/>
              </w:rPr>
              <w:t>rodki pozyskiwane na badania B+R oraz badania prowadzone na zlecenie lub we współpracy z podmiotami gospodarczymi i społecznymi</w:t>
            </w:r>
          </w:p>
        </w:tc>
        <w:tc>
          <w:tcPr>
            <w:tcW w:w="2410" w:type="dxa"/>
            <w:vAlign w:val="center"/>
          </w:tcPr>
          <w:p w:rsidR="00BB06A8" w:rsidRPr="000D2222" w:rsidRDefault="00BB06A8" w:rsidP="006F5741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Ś</w:t>
            </w:r>
            <w:r w:rsidRPr="000D2222">
              <w:rPr>
                <w:rFonts w:ascii="Garamond" w:hAnsi="Garamond" w:cstheme="minorHAnsi"/>
              </w:rPr>
              <w:t>rednioroczny wzrost wartości środków pozyskiwanych na badania zamawiane &gt;</w:t>
            </w:r>
            <w:r>
              <w:rPr>
                <w:rFonts w:ascii="Garamond" w:hAnsi="Garamond" w:cstheme="minorHAnsi"/>
              </w:rPr>
              <w:t> </w:t>
            </w:r>
            <w:r w:rsidRPr="000D2222">
              <w:rPr>
                <w:rFonts w:ascii="Garamond" w:hAnsi="Garamond" w:cstheme="minorHAnsi"/>
              </w:rPr>
              <w:t xml:space="preserve">5% </w:t>
            </w:r>
          </w:p>
          <w:p w:rsidR="00BB06A8" w:rsidRPr="000D222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Ś</w:t>
            </w:r>
            <w:r w:rsidRPr="000D2222">
              <w:rPr>
                <w:rFonts w:ascii="Garamond" w:hAnsi="Garamond" w:cstheme="minorHAnsi"/>
              </w:rPr>
              <w:t>rednioroczny wzrost wartości środków pozyskiwanych na projekty B+R w trybie konkursowym &gt; 5%</w:t>
            </w:r>
          </w:p>
        </w:tc>
        <w:tc>
          <w:tcPr>
            <w:tcW w:w="4247" w:type="dxa"/>
            <w:vAlign w:val="center"/>
          </w:tcPr>
          <w:p w:rsidR="00BB06A8" w:rsidRPr="000D222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0D2222">
              <w:rPr>
                <w:rFonts w:ascii="Garamond" w:hAnsi="Garamond" w:cstheme="minorHAnsi"/>
              </w:rPr>
              <w:t xml:space="preserve">trwała recesja gospodarcza </w:t>
            </w:r>
            <w:r>
              <w:rPr>
                <w:rFonts w:ascii="Garamond" w:hAnsi="Garamond" w:cstheme="minorHAnsi"/>
              </w:rPr>
              <w:t xml:space="preserve">skutkująca </w:t>
            </w:r>
            <w:r w:rsidRPr="000D2222">
              <w:rPr>
                <w:rFonts w:ascii="Garamond" w:hAnsi="Garamond" w:cstheme="minorHAnsi"/>
              </w:rPr>
              <w:t>redukcj</w:t>
            </w:r>
            <w:r>
              <w:rPr>
                <w:rFonts w:ascii="Garamond" w:hAnsi="Garamond" w:cstheme="minorHAnsi"/>
              </w:rPr>
              <w:t>ą</w:t>
            </w:r>
            <w:r w:rsidRPr="000D2222">
              <w:rPr>
                <w:rFonts w:ascii="Garamond" w:hAnsi="Garamond" w:cstheme="minorHAnsi"/>
              </w:rPr>
              <w:t xml:space="preserve"> wydatków na B+R w gospodarce.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E83717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  <w:r w:rsidRPr="00E83717">
        <w:rPr>
          <w:rFonts w:ascii="Garamond" w:hAnsi="Garamond"/>
          <w:b/>
          <w:sz w:val="24"/>
          <w:szCs w:val="24"/>
        </w:rPr>
        <w:t>A.3.</w:t>
      </w:r>
      <w:r w:rsidRPr="00E83717">
        <w:rPr>
          <w:rFonts w:ascii="Garamond" w:hAnsi="Garamond"/>
          <w:sz w:val="24"/>
          <w:szCs w:val="24"/>
        </w:rPr>
        <w:t xml:space="preserve"> - </w:t>
      </w:r>
      <w:r w:rsidRPr="00E83717">
        <w:rPr>
          <w:rFonts w:ascii="Garamond" w:hAnsi="Garamond" w:cs="Calibri"/>
          <w:sz w:val="24"/>
          <w:szCs w:val="24"/>
        </w:rPr>
        <w:t>Wysoki wskaźnik komercjalizacji oraz wdrożeń będących wynikiem działalności 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E83717" w:rsidTr="006F5741">
        <w:tc>
          <w:tcPr>
            <w:tcW w:w="2405" w:type="dxa"/>
            <w:vAlign w:val="center"/>
          </w:tcPr>
          <w:p w:rsidR="00BB06A8" w:rsidRPr="00E83717" w:rsidRDefault="00BB06A8" w:rsidP="006F574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W</w:t>
            </w:r>
            <w:r w:rsidRPr="00E83717">
              <w:rPr>
                <w:rFonts w:ascii="Garamond" w:hAnsi="Garamond" w:cs="Calibri"/>
              </w:rPr>
              <w:t xml:space="preserve">artość transferu wyników badań i innowacyjnych technologii do gospodarki </w:t>
            </w:r>
          </w:p>
        </w:tc>
        <w:tc>
          <w:tcPr>
            <w:tcW w:w="2410" w:type="dxa"/>
            <w:vAlign w:val="center"/>
          </w:tcPr>
          <w:p w:rsidR="00BB06A8" w:rsidRPr="00E8371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</w:t>
            </w:r>
            <w:r w:rsidRPr="00E83717">
              <w:rPr>
                <w:rFonts w:ascii="Garamond" w:hAnsi="Garamond" w:cs="Calibri"/>
              </w:rPr>
              <w:t>siągnięcie wskaźnika transferu innowacji do gospodarki na poziomie 10% wartości środków pozyskiwanych na badania zamawiane</w:t>
            </w:r>
          </w:p>
        </w:tc>
        <w:tc>
          <w:tcPr>
            <w:tcW w:w="4247" w:type="dxa"/>
            <w:vAlign w:val="center"/>
          </w:tcPr>
          <w:p w:rsidR="00BB06A8" w:rsidRPr="00E83717" w:rsidRDefault="00BB06A8" w:rsidP="006F5741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E83717">
              <w:rPr>
                <w:rFonts w:ascii="Garamond" w:hAnsi="Garamond" w:cs="Calibri"/>
              </w:rPr>
              <w:t>długotrwała recesja gospodarcza;</w:t>
            </w:r>
          </w:p>
          <w:p w:rsidR="00BB06A8" w:rsidRPr="00E83717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E83717">
              <w:rPr>
                <w:rFonts w:ascii="Garamond" w:hAnsi="Garamond" w:cs="Calibri"/>
              </w:rPr>
              <w:t>brak zainteresowania innowacjami.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165FA6" w:rsidRDefault="00BB06A8" w:rsidP="00BB06A8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 xml:space="preserve">Perspektywa – </w:t>
      </w:r>
      <w:r>
        <w:rPr>
          <w:rFonts w:ascii="Garamond" w:hAnsi="Garamond"/>
          <w:b/>
          <w:sz w:val="24"/>
          <w:szCs w:val="24"/>
        </w:rPr>
        <w:t>kształcenie</w:t>
      </w:r>
    </w:p>
    <w:p w:rsidR="00BB06A8" w:rsidRPr="000D2222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theme="minorHAnsi"/>
          <w:b/>
          <w:sz w:val="24"/>
          <w:szCs w:val="24"/>
        </w:rPr>
        <w:t>B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b/>
          <w:sz w:val="24"/>
          <w:szCs w:val="24"/>
        </w:rPr>
        <w:t>1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sz w:val="24"/>
          <w:szCs w:val="24"/>
        </w:rPr>
        <w:t xml:space="preserve"> Wysoki poziom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E83717" w:rsidTr="006F5741">
        <w:tc>
          <w:tcPr>
            <w:tcW w:w="2405" w:type="dxa"/>
            <w:vAlign w:val="center"/>
          </w:tcPr>
          <w:p w:rsidR="00BB06A8" w:rsidRPr="000D2222" w:rsidRDefault="00BB06A8" w:rsidP="006F5741">
            <w:pPr>
              <w:spacing w:line="276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W</w:t>
            </w:r>
            <w:r w:rsidRPr="000D2222">
              <w:rPr>
                <w:rFonts w:ascii="Garamond" w:hAnsi="Garamond" w:cs="Calibri"/>
              </w:rPr>
              <w:t>yniki ewaluacji jakości kształcenia, prowadzonych przez Polską Komisję Akredytacyjną oraz zagraniczne instytucje akredytacyjne</w:t>
            </w:r>
          </w:p>
          <w:p w:rsidR="00BB06A8" w:rsidRDefault="00BB06A8" w:rsidP="006F5741">
            <w:pPr>
              <w:spacing w:line="276" w:lineRule="auto"/>
              <w:rPr>
                <w:rFonts w:ascii="Garamond" w:hAnsi="Garamond" w:cs="Calibri"/>
              </w:rPr>
            </w:pPr>
          </w:p>
          <w:p w:rsidR="00BB06A8" w:rsidRPr="000D2222" w:rsidRDefault="00BB06A8" w:rsidP="006F574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O</w:t>
            </w:r>
            <w:r w:rsidRPr="000D2222">
              <w:rPr>
                <w:rFonts w:ascii="Garamond" w:hAnsi="Garamond" w:cs="Calibri"/>
              </w:rPr>
              <w:t>cena poziomu kształcenia w opinii ankietowej studentów i absolwentów oraz gremiów opiniodawczych</w:t>
            </w:r>
          </w:p>
        </w:tc>
        <w:tc>
          <w:tcPr>
            <w:tcW w:w="2410" w:type="dxa"/>
            <w:vAlign w:val="center"/>
          </w:tcPr>
          <w:p w:rsidR="00BB06A8" w:rsidRPr="000D2222" w:rsidRDefault="00BB06A8" w:rsidP="006F574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85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</w:t>
            </w:r>
            <w:r w:rsidRPr="000D2222">
              <w:rPr>
                <w:rFonts w:ascii="Garamond" w:hAnsi="Garamond" w:cs="Calibri"/>
              </w:rPr>
              <w:t>ozytywne oceny z ewaluacji jakości kształcenia</w:t>
            </w:r>
          </w:p>
          <w:p w:rsidR="00BB06A8" w:rsidRPr="000D2222" w:rsidRDefault="00BB06A8" w:rsidP="006F574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70" w:hanging="85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</w:t>
            </w:r>
            <w:r w:rsidRPr="000D2222">
              <w:rPr>
                <w:rFonts w:ascii="Garamond" w:hAnsi="Garamond" w:cs="Calibri"/>
              </w:rPr>
              <w:t>onad 90% pozytywnych opinii studentów i absolwentów</w:t>
            </w:r>
          </w:p>
          <w:p w:rsidR="00BB06A8" w:rsidRPr="000D222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W</w:t>
            </w:r>
            <w:r w:rsidRPr="000D2222">
              <w:rPr>
                <w:rFonts w:ascii="Garamond" w:hAnsi="Garamond" w:cs="Calibri"/>
              </w:rPr>
              <w:t>ysokie pozycje w rankingach krajowych i uwzględnienie Uczelni w renomowanych rankingach międzynarodowych</w:t>
            </w:r>
          </w:p>
        </w:tc>
        <w:tc>
          <w:tcPr>
            <w:tcW w:w="4247" w:type="dxa"/>
            <w:vAlign w:val="center"/>
          </w:tcPr>
          <w:p w:rsidR="00BB06A8" w:rsidRPr="000D222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0D2222">
              <w:rPr>
                <w:rFonts w:ascii="Garamond" w:hAnsi="Garamond" w:cstheme="minorHAnsi"/>
              </w:rPr>
              <w:t>mała zwrotność ankiet, dająca słabe podstawy do wnioskowania.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color w:val="000000"/>
          <w:sz w:val="24"/>
          <w:szCs w:val="24"/>
        </w:rPr>
      </w:pPr>
      <w:r w:rsidRPr="00165FA6">
        <w:rPr>
          <w:rFonts w:ascii="Garamond" w:hAnsi="Garamond" w:cstheme="minorHAnsi"/>
          <w:b/>
          <w:color w:val="000000"/>
          <w:sz w:val="24"/>
          <w:szCs w:val="24"/>
        </w:rPr>
        <w:t>B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>2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 xml:space="preserve"> </w:t>
      </w:r>
      <w:r w:rsidRPr="00165FA6">
        <w:rPr>
          <w:rFonts w:ascii="Garamond" w:hAnsi="Garamond" w:cstheme="minorHAnsi"/>
          <w:color w:val="000000"/>
          <w:sz w:val="24"/>
          <w:szCs w:val="24"/>
        </w:rPr>
        <w:t>Nowoczesny proces kształcenia dostosowany do szybko zmieniających się uwarunkowań i</w:t>
      </w:r>
      <w:r>
        <w:rPr>
          <w:rFonts w:ascii="Garamond" w:hAnsi="Garamond" w:cstheme="minorHAnsi"/>
          <w:color w:val="000000"/>
          <w:sz w:val="24"/>
          <w:szCs w:val="24"/>
        </w:rPr>
        <w:t> </w:t>
      </w:r>
      <w:r w:rsidRPr="00165FA6">
        <w:rPr>
          <w:rFonts w:ascii="Garamond" w:hAnsi="Garamond" w:cstheme="minorHAnsi"/>
          <w:color w:val="000000"/>
          <w:sz w:val="24"/>
          <w:szCs w:val="24"/>
        </w:rPr>
        <w:t>potrzeb otoczenia zewnętrznego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E83717" w:rsidTr="006F5741">
        <w:tc>
          <w:tcPr>
            <w:tcW w:w="2405" w:type="dxa"/>
            <w:vAlign w:val="center"/>
          </w:tcPr>
          <w:p w:rsidR="00BB06A8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theme="minorHAnsi"/>
              </w:rPr>
            </w:pPr>
            <w:r w:rsidRPr="000D2222">
              <w:rPr>
                <w:rFonts w:ascii="Garamond" w:hAnsi="Garamond" w:cstheme="minorHAnsi"/>
              </w:rPr>
              <w:t>Zajęcia umożliwiające indywidualne kształtowanie kompetencji studenta, w tym z udziałem partnerów strategicznych</w:t>
            </w:r>
          </w:p>
          <w:p w:rsidR="00BB06A8" w:rsidRPr="000D2222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theme="minorHAnsi"/>
              </w:rPr>
            </w:pPr>
          </w:p>
          <w:p w:rsidR="00BB06A8" w:rsidRDefault="00BB06A8" w:rsidP="006F5741">
            <w:pPr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Z</w:t>
            </w:r>
            <w:r w:rsidRPr="000D2222">
              <w:rPr>
                <w:rFonts w:ascii="Garamond" w:hAnsi="Garamond" w:cstheme="minorHAnsi"/>
              </w:rPr>
              <w:t>ajęcia prowadzone z wykorzystaniem innowacyjnych metod i/oraz narzędzi cyfrowych, w tym z udziałem partnerów strategicznych</w:t>
            </w:r>
          </w:p>
          <w:p w:rsidR="00BB06A8" w:rsidRDefault="00BB06A8" w:rsidP="006F5741">
            <w:pPr>
              <w:spacing w:line="276" w:lineRule="auto"/>
              <w:rPr>
                <w:rFonts w:ascii="Garamond" w:hAnsi="Garamond" w:cstheme="minorHAnsi"/>
              </w:rPr>
            </w:pPr>
          </w:p>
          <w:p w:rsidR="00BB06A8" w:rsidRPr="000D2222" w:rsidRDefault="00BB06A8" w:rsidP="006F574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theme="minorHAnsi"/>
              </w:rPr>
              <w:t>P</w:t>
            </w:r>
            <w:r w:rsidRPr="000D2222">
              <w:rPr>
                <w:rFonts w:ascii="Garamond" w:hAnsi="Garamond" w:cstheme="minorHAnsi"/>
              </w:rPr>
              <w:t>race dyplomowe realizowane na zapotrzebowanie przedsiębiorstw i instytucji</w:t>
            </w:r>
          </w:p>
        </w:tc>
        <w:tc>
          <w:tcPr>
            <w:tcW w:w="2410" w:type="dxa"/>
            <w:vAlign w:val="center"/>
          </w:tcPr>
          <w:p w:rsidR="00BB06A8" w:rsidRPr="000D2222" w:rsidRDefault="00BB06A8" w:rsidP="006F5741">
            <w:pPr>
              <w:numPr>
                <w:ilvl w:val="0"/>
                <w:numId w:val="4"/>
              </w:numPr>
              <w:tabs>
                <w:tab w:val="num" w:pos="213"/>
              </w:tabs>
              <w:spacing w:line="276" w:lineRule="auto"/>
              <w:ind w:left="153" w:hanging="153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</w:t>
            </w:r>
            <w:r w:rsidRPr="000D2222">
              <w:rPr>
                <w:rFonts w:ascii="Garamond" w:hAnsi="Garamond" w:cstheme="minorHAnsi"/>
              </w:rPr>
              <w:t>ocelowo osiągnięcie &gt; 20% udziału ECTS w programach studiów, przypisanych zajęciom umożliwiającym indywidualne kształtowanie kompetencji studenta, w tym w ramach pracy zespołowej</w:t>
            </w:r>
          </w:p>
          <w:p w:rsidR="00BB06A8" w:rsidRPr="000D2222" w:rsidRDefault="00BB06A8" w:rsidP="006F5741">
            <w:pPr>
              <w:numPr>
                <w:ilvl w:val="0"/>
                <w:numId w:val="4"/>
              </w:numPr>
              <w:tabs>
                <w:tab w:val="num" w:pos="213"/>
              </w:tabs>
              <w:spacing w:line="276" w:lineRule="auto"/>
              <w:ind w:left="153" w:hanging="153"/>
              <w:rPr>
                <w:rFonts w:ascii="Garamond" w:hAnsi="Garamond" w:cstheme="minorHAnsi"/>
              </w:rPr>
            </w:pPr>
            <w:r>
              <w:rPr>
                <w:rFonts w:ascii="Garamond" w:hAnsi="Garamond" w:cs="Calibri"/>
              </w:rPr>
              <w:t>D</w:t>
            </w:r>
            <w:r w:rsidRPr="000D2222">
              <w:rPr>
                <w:rFonts w:ascii="Garamond" w:hAnsi="Garamond" w:cs="Calibri"/>
              </w:rPr>
              <w:t>ocelowo osiągnięcie &gt; 20% udziału liczby zajęć zapisanych w programach studiów prowadzonych z wykorzystaniem innowacyjnych metod i narzędzi cyfrowych</w:t>
            </w:r>
          </w:p>
          <w:p w:rsidR="00BB06A8" w:rsidRPr="000D222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</w:t>
            </w:r>
            <w:r w:rsidRPr="000D2222">
              <w:rPr>
                <w:rFonts w:ascii="Garamond" w:hAnsi="Garamond" w:cs="Calibri"/>
              </w:rPr>
              <w:t xml:space="preserve">ocelowo osiągnięcie &gt; 50% udziału </w:t>
            </w:r>
            <w:r w:rsidRPr="000D2222">
              <w:rPr>
                <w:rFonts w:ascii="Garamond" w:hAnsi="Garamond" w:cstheme="minorHAnsi"/>
              </w:rPr>
              <w:t>prac dyplomowych realizowanych na zapotrzebowanie przedsiębiorstw i instytucji</w:t>
            </w:r>
          </w:p>
        </w:tc>
        <w:tc>
          <w:tcPr>
            <w:tcW w:w="4247" w:type="dxa"/>
            <w:vAlign w:val="center"/>
          </w:tcPr>
          <w:p w:rsidR="00BB06A8" w:rsidRPr="000D222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0D2222">
              <w:rPr>
                <w:rFonts w:ascii="Garamond" w:hAnsi="Garamond" w:cs="Calibri"/>
              </w:rPr>
              <w:t>ograniczone środki finansowe Uczelni oraz brak finansowania ze źródeł zewnętrznych.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color w:val="000000"/>
          <w:sz w:val="24"/>
          <w:szCs w:val="24"/>
        </w:rPr>
      </w:pPr>
    </w:p>
    <w:p w:rsidR="00BB06A8" w:rsidRDefault="00BB06A8" w:rsidP="00BB06A8">
      <w:pPr>
        <w:spacing w:after="0" w:line="276" w:lineRule="auto"/>
        <w:rPr>
          <w:rFonts w:ascii="Garamond" w:hAnsi="Garamond" w:cstheme="minorHAnsi"/>
          <w:color w:val="000000"/>
          <w:sz w:val="24"/>
          <w:szCs w:val="24"/>
        </w:rPr>
      </w:pPr>
      <w:r w:rsidRPr="00165FA6">
        <w:rPr>
          <w:rFonts w:ascii="Garamond" w:hAnsi="Garamond" w:cstheme="minorHAnsi"/>
          <w:b/>
          <w:color w:val="000000"/>
          <w:sz w:val="24"/>
          <w:szCs w:val="24"/>
        </w:rPr>
        <w:t>B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>3</w:t>
      </w:r>
      <w:r>
        <w:rPr>
          <w:rFonts w:ascii="Garamond" w:hAnsi="Garamond" w:cstheme="minorHAnsi"/>
          <w:b/>
          <w:color w:val="000000"/>
          <w:sz w:val="24"/>
          <w:szCs w:val="24"/>
        </w:rPr>
        <w:t>.</w:t>
      </w:r>
      <w:r w:rsidRPr="00165FA6">
        <w:rPr>
          <w:rFonts w:ascii="Garamond" w:hAnsi="Garamond" w:cstheme="minorHAnsi"/>
          <w:b/>
          <w:color w:val="000000"/>
          <w:sz w:val="24"/>
          <w:szCs w:val="24"/>
        </w:rPr>
        <w:t xml:space="preserve"> </w:t>
      </w:r>
      <w:r w:rsidRPr="00165FA6">
        <w:rPr>
          <w:rFonts w:ascii="Garamond" w:hAnsi="Garamond" w:cstheme="minorHAnsi"/>
          <w:color w:val="000000"/>
          <w:sz w:val="24"/>
          <w:szCs w:val="24"/>
        </w:rPr>
        <w:t>Efektywne relacje i współpraca z instytucjami prowadzącymi edukację w całym łańcuchu wartości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CF1081" w:rsidTr="006F5741">
        <w:tc>
          <w:tcPr>
            <w:tcW w:w="2405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CF1081" w:rsidTr="006F5741">
        <w:tc>
          <w:tcPr>
            <w:tcW w:w="2405" w:type="dxa"/>
            <w:vAlign w:val="center"/>
          </w:tcPr>
          <w:p w:rsidR="00BB06A8" w:rsidRPr="00CF1081" w:rsidRDefault="00BB06A8" w:rsidP="006F5741">
            <w:pPr>
              <w:spacing w:line="276" w:lineRule="auto"/>
              <w:rPr>
                <w:rFonts w:ascii="Garamond" w:hAnsi="Garamond" w:cstheme="minorHAnsi"/>
              </w:rPr>
            </w:pPr>
            <w:r w:rsidRPr="00CF1081">
              <w:rPr>
                <w:rFonts w:ascii="Garamond" w:hAnsi="Garamond" w:cstheme="minorHAnsi"/>
              </w:rPr>
              <w:t xml:space="preserve">Inicjatywy edukacyjne realizowane przez Uczelnię na zlecenie lub we współpracy z innymi podmiotami </w:t>
            </w:r>
          </w:p>
          <w:p w:rsidR="00BB06A8" w:rsidRPr="00CF1081" w:rsidRDefault="00BB06A8" w:rsidP="006F5741">
            <w:pPr>
              <w:spacing w:line="276" w:lineRule="auto"/>
              <w:rPr>
                <w:rFonts w:ascii="Garamond" w:hAnsi="Garamond" w:cstheme="minorHAnsi"/>
              </w:rPr>
            </w:pPr>
          </w:p>
          <w:p w:rsidR="00BB06A8" w:rsidRPr="00CF1081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CF1081">
              <w:rPr>
                <w:rFonts w:ascii="Garamond" w:hAnsi="Garamond" w:cstheme="minorHAnsi"/>
              </w:rPr>
              <w:t xml:space="preserve">Uczestnicy studiów podyplomowych i innych form kształcenia specjalistycznego </w:t>
            </w:r>
          </w:p>
        </w:tc>
        <w:tc>
          <w:tcPr>
            <w:tcW w:w="2410" w:type="dxa"/>
            <w:vAlign w:val="center"/>
          </w:tcPr>
          <w:p w:rsidR="00BB06A8" w:rsidRPr="00CF1081" w:rsidRDefault="00BB06A8" w:rsidP="006F5741">
            <w:pPr>
              <w:pStyle w:val="Akapitzlist"/>
              <w:numPr>
                <w:ilvl w:val="0"/>
                <w:numId w:val="4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CF1081">
              <w:rPr>
                <w:rFonts w:ascii="Garamond" w:hAnsi="Garamond" w:cstheme="minorHAnsi"/>
              </w:rPr>
              <w:t>Coroczny wzrost liczby inicjatyw edukacyjnych wykonanych na zlecenie innych podmiotów przez Uczelnię co najmniej o 1 inicjatywę</w:t>
            </w:r>
          </w:p>
          <w:p w:rsidR="00BB06A8" w:rsidRPr="00CF1081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CF1081">
              <w:rPr>
                <w:rFonts w:ascii="Garamond" w:hAnsi="Garamond" w:cstheme="minorHAnsi"/>
              </w:rPr>
              <w:t xml:space="preserve">Coroczny wzrost liczby uczestników studiów podyplomowych i innych form kształcenia specjalistycznego </w:t>
            </w:r>
            <w:r w:rsidRPr="00CF1081">
              <w:rPr>
                <w:rFonts w:ascii="Garamond" w:hAnsi="Garamond" w:cs="Calibri"/>
              </w:rPr>
              <w:t xml:space="preserve">o 5% </w:t>
            </w:r>
          </w:p>
        </w:tc>
        <w:tc>
          <w:tcPr>
            <w:tcW w:w="4247" w:type="dxa"/>
            <w:vAlign w:val="center"/>
          </w:tcPr>
          <w:p w:rsidR="00BB06A8" w:rsidRPr="00CF1081" w:rsidRDefault="00BB06A8" w:rsidP="006F574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CF1081">
              <w:rPr>
                <w:rFonts w:ascii="Garamond" w:hAnsi="Garamond" w:cs="Calibri"/>
              </w:rPr>
              <w:t>brak środków finansowych na projekty edukacyjne;</w:t>
            </w:r>
          </w:p>
          <w:p w:rsidR="00BB06A8" w:rsidRPr="00CF1081" w:rsidRDefault="00BB06A8" w:rsidP="006F5741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CF1081">
              <w:rPr>
                <w:rFonts w:ascii="Garamond" w:hAnsi="Garamond" w:cs="Calibri"/>
              </w:rPr>
              <w:t>brak propozycji współpracy od instytucji prowadzących działalność edukacyjną;</w:t>
            </w:r>
          </w:p>
          <w:p w:rsidR="00BB06A8" w:rsidRPr="00CF1081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CF1081">
              <w:rPr>
                <w:rFonts w:ascii="Garamond" w:hAnsi="Garamond" w:cs="Calibri"/>
              </w:rPr>
              <w:t>problemy finansowe osób zainteresowanych dokształcaniem.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BB06A8" w:rsidRPr="00ED71A4" w:rsidRDefault="00BB06A8" w:rsidP="00BB06A8">
      <w:pPr>
        <w:pStyle w:val="Akapitzlist"/>
        <w:numPr>
          <w:ilvl w:val="0"/>
          <w:numId w:val="28"/>
        </w:num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D71A4">
        <w:rPr>
          <w:rFonts w:ascii="Garamond" w:hAnsi="Garamond"/>
          <w:b/>
          <w:sz w:val="24"/>
          <w:szCs w:val="24"/>
        </w:rPr>
        <w:t>Perspektywa – internacjonalizacja</w:t>
      </w:r>
    </w:p>
    <w:p w:rsidR="00BB06A8" w:rsidRPr="00ED71A4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C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>1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Rozpoznawalność </w:t>
      </w:r>
      <w:r w:rsidRPr="00165FA6">
        <w:rPr>
          <w:rFonts w:ascii="Garamond" w:hAnsi="Garamond" w:cs="Calibri"/>
          <w:color w:val="000000" w:themeColor="text1"/>
          <w:sz w:val="24"/>
          <w:szCs w:val="24"/>
        </w:rPr>
        <w:t>mark</w:t>
      </w:r>
      <w:r w:rsidRPr="00165FA6">
        <w:rPr>
          <w:rFonts w:ascii="Garamond" w:hAnsi="Garamond" w:cs="Calibri"/>
          <w:sz w:val="24"/>
          <w:szCs w:val="24"/>
        </w:rPr>
        <w:t>i Uczelni na arenie międzynarodowej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CF1081" w:rsidTr="006F5741">
        <w:tc>
          <w:tcPr>
            <w:tcW w:w="2405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CF1081" w:rsidTr="006F5741">
        <w:tc>
          <w:tcPr>
            <w:tcW w:w="2405" w:type="dxa"/>
            <w:vAlign w:val="center"/>
          </w:tcPr>
          <w:p w:rsidR="00BB06A8" w:rsidRDefault="00BB06A8" w:rsidP="006F5741">
            <w:pPr>
              <w:spacing w:line="276" w:lineRule="auto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</w:t>
            </w:r>
            <w:r w:rsidRPr="00F60002">
              <w:rPr>
                <w:rFonts w:ascii="Garamond" w:hAnsi="Garamond" w:cs="Calibri"/>
              </w:rPr>
              <w:t xml:space="preserve">iędzynarodowe certyfikaty </w:t>
            </w:r>
            <w:r>
              <w:rPr>
                <w:rFonts w:ascii="Garamond" w:hAnsi="Garamond" w:cs="Calibri"/>
              </w:rPr>
              <w:t>i</w:t>
            </w:r>
            <w:r w:rsidRPr="00F60002">
              <w:rPr>
                <w:rFonts w:ascii="Garamond" w:hAnsi="Garamond" w:cs="Calibri"/>
              </w:rPr>
              <w:t xml:space="preserve"> akredytacje</w:t>
            </w:r>
          </w:p>
          <w:p w:rsidR="00BB06A8" w:rsidRPr="00F60002" w:rsidRDefault="00BB06A8" w:rsidP="006F5741">
            <w:pPr>
              <w:spacing w:line="276" w:lineRule="auto"/>
              <w:rPr>
                <w:rFonts w:ascii="Garamond" w:hAnsi="Garamond" w:cstheme="minorHAnsi"/>
              </w:rPr>
            </w:pPr>
          </w:p>
          <w:p w:rsidR="00BB06A8" w:rsidRPr="00F60002" w:rsidRDefault="00BB06A8" w:rsidP="006F574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I</w:t>
            </w:r>
            <w:r w:rsidRPr="00F60002">
              <w:rPr>
                <w:rFonts w:ascii="Garamond" w:hAnsi="Garamond" w:cs="Calibri"/>
              </w:rPr>
              <w:t>nstytucje</w:t>
            </w:r>
            <w:r>
              <w:rPr>
                <w:rFonts w:ascii="Garamond" w:hAnsi="Garamond" w:cs="Calibri"/>
              </w:rPr>
              <w:t xml:space="preserve">, </w:t>
            </w:r>
            <w:r w:rsidRPr="00F60002">
              <w:rPr>
                <w:rFonts w:ascii="Garamond" w:hAnsi="Garamond" w:cs="Calibri"/>
              </w:rPr>
              <w:t>naukowcy</w:t>
            </w:r>
            <w:r>
              <w:rPr>
                <w:rFonts w:ascii="Garamond" w:hAnsi="Garamond" w:cs="Calibri"/>
              </w:rPr>
              <w:t xml:space="preserve"> i o</w:t>
            </w:r>
            <w:r w:rsidRPr="00F60002">
              <w:rPr>
                <w:rFonts w:ascii="Garamond" w:hAnsi="Garamond" w:cs="Calibri"/>
              </w:rPr>
              <w:t>soby zainteresowane ofertą współpracy i wymiany międzynarodowej</w:t>
            </w:r>
          </w:p>
        </w:tc>
        <w:tc>
          <w:tcPr>
            <w:tcW w:w="2410" w:type="dxa"/>
            <w:vAlign w:val="center"/>
          </w:tcPr>
          <w:p w:rsidR="00BB06A8" w:rsidRPr="00F60002" w:rsidRDefault="00BB06A8" w:rsidP="006F574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U</w:t>
            </w:r>
            <w:r w:rsidRPr="00F60002">
              <w:rPr>
                <w:rFonts w:ascii="Garamond" w:hAnsi="Garamond" w:cs="Calibri"/>
              </w:rPr>
              <w:t xml:space="preserve">zyskanie co najmniej 2 akredytacji międzynarodowych </w:t>
            </w:r>
          </w:p>
          <w:p w:rsidR="00BB06A8" w:rsidRPr="00F6000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Z</w:t>
            </w:r>
            <w:r w:rsidRPr="00F60002">
              <w:rPr>
                <w:rFonts w:ascii="Garamond" w:hAnsi="Garamond" w:cs="Calibri"/>
              </w:rPr>
              <w:t>większenie liczby procedowanych spraw dotyczących akredytacji</w:t>
            </w:r>
            <w:r>
              <w:rPr>
                <w:rFonts w:ascii="Garamond" w:hAnsi="Garamond" w:cs="Calibri"/>
              </w:rPr>
              <w:t xml:space="preserve"> i </w:t>
            </w:r>
            <w:r w:rsidRPr="00F60002">
              <w:rPr>
                <w:rFonts w:ascii="Garamond" w:hAnsi="Garamond" w:cs="Calibri"/>
              </w:rPr>
              <w:t>certyfikatów o 20% na koniec okresu obowiązywania strategii</w:t>
            </w:r>
          </w:p>
        </w:tc>
        <w:tc>
          <w:tcPr>
            <w:tcW w:w="4247" w:type="dxa"/>
            <w:vAlign w:val="center"/>
          </w:tcPr>
          <w:p w:rsidR="00BB06A8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ograniczenia instytucjonalne w zakresie wymiany międzynarodowej;</w:t>
            </w:r>
          </w:p>
          <w:p w:rsidR="00BB06A8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niska znajomość języka obcego;</w:t>
            </w:r>
          </w:p>
          <w:p w:rsidR="00BB06A8" w:rsidRPr="00F6000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F60002">
              <w:rPr>
                <w:rFonts w:ascii="Garamond" w:hAnsi="Garamond" w:cs="Calibri"/>
              </w:rPr>
              <w:t>recesja gospodarcza i ograniczenie wydatków z budżetu Uczelni na kosztowne działania międzynarodowe</w:t>
            </w:r>
            <w:r>
              <w:rPr>
                <w:rFonts w:ascii="Garamond" w:hAnsi="Garamond" w:cs="Calibri"/>
              </w:rPr>
              <w:t>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</w:p>
    <w:p w:rsidR="00C939E6" w:rsidRDefault="00C939E6">
      <w:pPr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br w:type="page"/>
      </w: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C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2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Skuteczna współpraca z uznanymi światowymi ośrodkami naukowymi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CF1081" w:rsidTr="006F5741">
        <w:tc>
          <w:tcPr>
            <w:tcW w:w="2405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F60002" w:rsidTr="006F5741">
        <w:tc>
          <w:tcPr>
            <w:tcW w:w="2405" w:type="dxa"/>
            <w:vAlign w:val="center"/>
          </w:tcPr>
          <w:p w:rsidR="00BB06A8" w:rsidRPr="00F60002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Calibri"/>
              </w:rPr>
            </w:pPr>
            <w:r w:rsidRPr="00F60002">
              <w:rPr>
                <w:rFonts w:ascii="Garamond" w:hAnsi="Garamond" w:cs="Calibri"/>
              </w:rPr>
              <w:t>Projekty międzynarodowe z uwzględnieniem partnerstw strategicznych</w:t>
            </w:r>
          </w:p>
          <w:p w:rsidR="00BB06A8" w:rsidRPr="00F60002" w:rsidRDefault="00BB06A8" w:rsidP="006F5741">
            <w:pPr>
              <w:spacing w:line="276" w:lineRule="auto"/>
              <w:rPr>
                <w:rFonts w:ascii="Garamond" w:hAnsi="Garamond" w:cs="Calibri"/>
              </w:rPr>
            </w:pPr>
          </w:p>
          <w:p w:rsidR="00BB06A8" w:rsidRPr="00F60002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F60002">
              <w:rPr>
                <w:rFonts w:ascii="Garamond" w:hAnsi="Garamond" w:cs="Calibri"/>
              </w:rPr>
              <w:t>Aktywne umowy międzynarodowe z zagranicznymi podmiotami</w:t>
            </w:r>
          </w:p>
          <w:p w:rsidR="00BB06A8" w:rsidRPr="00F60002" w:rsidRDefault="00BB06A8" w:rsidP="006F5741">
            <w:pPr>
              <w:spacing w:line="276" w:lineRule="auto"/>
              <w:rPr>
                <w:rFonts w:ascii="Garamond" w:hAnsi="Garamond" w:cs="Calibri"/>
              </w:rPr>
            </w:pPr>
          </w:p>
          <w:p w:rsidR="00BB06A8" w:rsidRPr="00F60002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F60002">
              <w:rPr>
                <w:rFonts w:ascii="Garamond" w:hAnsi="Garamond" w:cs="Calibri"/>
              </w:rPr>
              <w:t>Programy studiów przygotowane w kooperacji z partnerami międzynarodowymi</w:t>
            </w:r>
          </w:p>
        </w:tc>
        <w:tc>
          <w:tcPr>
            <w:tcW w:w="2410" w:type="dxa"/>
            <w:vAlign w:val="center"/>
          </w:tcPr>
          <w:p w:rsidR="00BB06A8" w:rsidRPr="00F60002" w:rsidRDefault="00BB06A8" w:rsidP="006F574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53" w:hanging="153"/>
              <w:contextualSpacing w:val="0"/>
              <w:rPr>
                <w:rStyle w:val="normaltextrun"/>
                <w:rFonts w:ascii="Garamond" w:hAnsi="Garamond" w:cs="Calibri"/>
              </w:rPr>
            </w:pPr>
            <w:r w:rsidRPr="00F60002">
              <w:rPr>
                <w:rStyle w:val="normaltextrun"/>
                <w:rFonts w:ascii="Garamond" w:hAnsi="Garamond" w:cstheme="minorHAnsi"/>
                <w:color w:val="000000"/>
                <w:shd w:val="clear" w:color="auto" w:fill="FFFFFF"/>
              </w:rPr>
              <w:t xml:space="preserve"> Wypracowanie nowych partnerstw i umów międzynarodowych o 20%</w:t>
            </w:r>
          </w:p>
          <w:p w:rsidR="00BB06A8" w:rsidRPr="00F60002" w:rsidRDefault="00BB06A8" w:rsidP="006F574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  <w:strike/>
              </w:rPr>
            </w:pPr>
            <w:r w:rsidRPr="00F60002">
              <w:rPr>
                <w:rStyle w:val="normaltextrun"/>
                <w:rFonts w:ascii="Garamond" w:hAnsi="Garamond" w:cstheme="minorHAnsi"/>
                <w:color w:val="000000"/>
              </w:rPr>
              <w:t xml:space="preserve">Zwiększenie o 25 % </w:t>
            </w:r>
            <w:r w:rsidRPr="00F60002">
              <w:rPr>
                <w:rFonts w:ascii="Garamond" w:hAnsi="Garamond" w:cstheme="minorHAnsi"/>
              </w:rPr>
              <w:t>liczby umów międzynarodowych oraz ich renegocjacji w okresie obowiązywania strategii</w:t>
            </w:r>
            <w:r w:rsidRPr="00F60002" w:rsidDel="00231ED9">
              <w:rPr>
                <w:rFonts w:ascii="Garamond" w:hAnsi="Garamond" w:cs="Calibri"/>
              </w:rPr>
              <w:t xml:space="preserve"> </w:t>
            </w:r>
          </w:p>
          <w:p w:rsidR="00BB06A8" w:rsidRPr="00F60002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F60002">
              <w:rPr>
                <w:rFonts w:ascii="Garamond" w:hAnsi="Garamond" w:cs="Calibri"/>
              </w:rPr>
              <w:t>Każdy Wydział w swojej ofercie dydaktycznej wykazuje przynajmniej jeden anglojęzyczny kierunek studiów</w:t>
            </w:r>
          </w:p>
        </w:tc>
        <w:tc>
          <w:tcPr>
            <w:tcW w:w="4247" w:type="dxa"/>
            <w:vAlign w:val="center"/>
          </w:tcPr>
          <w:p w:rsidR="00BB06A8" w:rsidRDefault="00BB06A8" w:rsidP="006F574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53" w:hanging="153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ograniczenia instytucjonalne w zakresie wymiany międzynarodowej;</w:t>
            </w:r>
          </w:p>
          <w:p w:rsidR="00BB06A8" w:rsidRPr="00F60002" w:rsidRDefault="00BB06A8" w:rsidP="006F574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53" w:hanging="153"/>
              <w:rPr>
                <w:rFonts w:ascii="Garamond" w:hAnsi="Garamond" w:cs="Calibri"/>
              </w:rPr>
            </w:pPr>
            <w:r w:rsidRPr="00F60002">
              <w:rPr>
                <w:rFonts w:ascii="Garamond" w:hAnsi="Garamond" w:cs="Calibri"/>
              </w:rPr>
              <w:t>recesja gospodarcza i ograniczenie wydatków z budżetu Uczelni na kosztowne działania międzynarodowe</w:t>
            </w:r>
            <w:r>
              <w:rPr>
                <w:rFonts w:ascii="Garamond" w:hAnsi="Garamond" w:cs="Calibri"/>
              </w:rPr>
              <w:t>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C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3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Wysoki poziom wymiany międzynarodowej studentów, doktorantów i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CF1081" w:rsidTr="006F5741">
        <w:tc>
          <w:tcPr>
            <w:tcW w:w="2405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CF1081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CF1081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44150B" w:rsidTr="006F5741">
        <w:tc>
          <w:tcPr>
            <w:tcW w:w="2405" w:type="dxa"/>
            <w:vAlign w:val="center"/>
          </w:tcPr>
          <w:p w:rsidR="00BB06A8" w:rsidRPr="0044150B" w:rsidRDefault="00BB06A8" w:rsidP="006F5741">
            <w:pPr>
              <w:rPr>
                <w:rFonts w:ascii="Garamond" w:hAnsi="Garamond" w:cs="Calibri"/>
              </w:rPr>
            </w:pPr>
            <w:r w:rsidRPr="0044150B">
              <w:rPr>
                <w:rFonts w:ascii="Garamond" w:hAnsi="Garamond" w:cs="Calibri"/>
              </w:rPr>
              <w:t xml:space="preserve">Studenci, doktoranci i pracownicy Uczelni uczestniczących w wymianie międzynarodowej </w:t>
            </w:r>
          </w:p>
          <w:p w:rsidR="00BB06A8" w:rsidRPr="0044150B" w:rsidRDefault="00BB06A8" w:rsidP="006F5741">
            <w:pPr>
              <w:rPr>
                <w:rFonts w:ascii="Garamond" w:hAnsi="Garamond" w:cs="Calibri"/>
              </w:rPr>
            </w:pPr>
          </w:p>
          <w:p w:rsidR="00BB06A8" w:rsidRPr="0044150B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44150B">
              <w:rPr>
                <w:rFonts w:ascii="Garamond" w:hAnsi="Garamond" w:cs="Calibri"/>
              </w:rPr>
              <w:t>Pracownicy z zagranicy biorących udział w działalności badawczej i dydaktycznej Uczelni</w:t>
            </w:r>
          </w:p>
        </w:tc>
        <w:tc>
          <w:tcPr>
            <w:tcW w:w="2410" w:type="dxa"/>
            <w:vAlign w:val="center"/>
          </w:tcPr>
          <w:p w:rsidR="00BB06A8" w:rsidRPr="0044150B" w:rsidRDefault="00BB06A8" w:rsidP="006F5741">
            <w:pPr>
              <w:pStyle w:val="Akapitzlist"/>
              <w:numPr>
                <w:ilvl w:val="0"/>
                <w:numId w:val="47"/>
              </w:numPr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Osiągnięcie wskaźnika</w:t>
            </w:r>
            <w:r w:rsidRPr="0044150B">
              <w:rPr>
                <w:rFonts w:ascii="Garamond" w:hAnsi="Garamond" w:cstheme="minorHAnsi"/>
              </w:rPr>
              <w:t xml:space="preserve"> 1</w:t>
            </w:r>
            <w:r>
              <w:rPr>
                <w:rFonts w:ascii="Garamond" w:hAnsi="Garamond" w:cstheme="minorHAnsi"/>
              </w:rPr>
              <w:t>0</w:t>
            </w:r>
            <w:r w:rsidRPr="0044150B">
              <w:rPr>
                <w:rFonts w:ascii="Garamond" w:hAnsi="Garamond" w:cstheme="minorHAnsi"/>
              </w:rPr>
              <w:t>0% doktorantów oraz 10% studentów uczestniczących w wymianie międzynarodowej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47"/>
              </w:numPr>
              <w:ind w:left="153" w:hanging="153"/>
              <w:contextualSpacing w:val="0"/>
              <w:rPr>
                <w:rFonts w:ascii="Garamond" w:hAnsi="Garamond" w:cstheme="minorHAnsi"/>
              </w:rPr>
            </w:pPr>
            <w:r w:rsidRPr="0044150B">
              <w:rPr>
                <w:rFonts w:ascii="Garamond" w:hAnsi="Garamond" w:cstheme="minorHAnsi"/>
              </w:rPr>
              <w:t>Zwiększenie o 20% liczby pracowników uczestniczących w wymianie międzynarodowej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44150B">
              <w:rPr>
                <w:rFonts w:ascii="Garamond" w:hAnsi="Garamond" w:cstheme="minorHAnsi"/>
              </w:rPr>
              <w:t xml:space="preserve">Zwiększenie o 10% udziału liczby pracowników z zagranicy biorących udział w działalności badawczej lub dydaktycznej w Uczelni </w:t>
            </w:r>
          </w:p>
        </w:tc>
        <w:tc>
          <w:tcPr>
            <w:tcW w:w="4247" w:type="dxa"/>
            <w:vAlign w:val="center"/>
          </w:tcPr>
          <w:p w:rsidR="00BB06A8" w:rsidRDefault="00BB06A8" w:rsidP="006F574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53" w:hanging="153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ograniczenia instytucjonalne w zakresie wymiany międzynarodowej;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53" w:hanging="153"/>
              <w:rPr>
                <w:rFonts w:ascii="Garamond" w:hAnsi="Garamond" w:cs="Calibri"/>
              </w:rPr>
            </w:pPr>
            <w:r w:rsidRPr="0044150B">
              <w:rPr>
                <w:rFonts w:ascii="Garamond" w:hAnsi="Garamond" w:cs="Calibri"/>
              </w:rPr>
              <w:t xml:space="preserve">recesja gospodarcza i ograniczenie wydatków z budżetu Uczelni na kosztowne działania międzynarodowe 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</w:p>
    <w:p w:rsidR="00BB06A8" w:rsidRPr="00ED71A4" w:rsidRDefault="00BB06A8" w:rsidP="00BB06A8">
      <w:pPr>
        <w:pStyle w:val="Akapitzlist"/>
        <w:numPr>
          <w:ilvl w:val="0"/>
          <w:numId w:val="28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ED71A4">
        <w:rPr>
          <w:rFonts w:ascii="Garamond" w:hAnsi="Garamond"/>
          <w:b/>
          <w:sz w:val="24"/>
          <w:szCs w:val="24"/>
        </w:rPr>
        <w:t>Perspektywa – rozwój społeczny</w:t>
      </w:r>
    </w:p>
    <w:p w:rsidR="00BB06A8" w:rsidRPr="00ED71A4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bCs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="Calibri"/>
          <w:b/>
          <w:bCs/>
          <w:sz w:val="24"/>
          <w:szCs w:val="24"/>
        </w:rPr>
        <w:t>D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b/>
          <w:bCs/>
          <w:sz w:val="24"/>
          <w:szCs w:val="24"/>
        </w:rPr>
        <w:t>1</w:t>
      </w:r>
      <w:r>
        <w:rPr>
          <w:rFonts w:ascii="Garamond" w:hAnsi="Garamond" w:cs="Calibri"/>
          <w:b/>
          <w:bCs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Kluczowy partner </w:t>
      </w:r>
      <w:r w:rsidRPr="00165FA6">
        <w:rPr>
          <w:rFonts w:ascii="Garamond" w:hAnsi="Garamond" w:cstheme="minorHAnsi"/>
          <w:sz w:val="24"/>
          <w:szCs w:val="24"/>
        </w:rPr>
        <w:t>współprac</w:t>
      </w:r>
      <w:r>
        <w:rPr>
          <w:rFonts w:ascii="Garamond" w:hAnsi="Garamond" w:cstheme="minorHAnsi"/>
          <w:sz w:val="24"/>
          <w:szCs w:val="24"/>
        </w:rPr>
        <w:t>y</w:t>
      </w:r>
      <w:r w:rsidRPr="00165FA6">
        <w:rPr>
          <w:rFonts w:ascii="Garamond" w:hAnsi="Garamond" w:cstheme="minorHAnsi"/>
          <w:sz w:val="24"/>
          <w:szCs w:val="24"/>
        </w:rPr>
        <w:t xml:space="preserve"> z podmiotami społecznymi oraz administracją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44150B" w:rsidTr="006F5741">
        <w:tc>
          <w:tcPr>
            <w:tcW w:w="2405" w:type="dxa"/>
            <w:vAlign w:val="center"/>
          </w:tcPr>
          <w:p w:rsidR="00BB06A8" w:rsidRPr="0044150B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Calibri" w:hAnsi="Garamond" w:cstheme="minorHAnsi"/>
                <w:lang w:eastAsia="en-GB"/>
              </w:rPr>
            </w:pPr>
            <w:r>
              <w:rPr>
                <w:rFonts w:ascii="Garamond" w:hAnsi="Garamond" w:cstheme="minorHAnsi"/>
              </w:rPr>
              <w:t>P</w:t>
            </w:r>
            <w:r w:rsidRPr="0044150B">
              <w:rPr>
                <w:rFonts w:ascii="Garamond" w:hAnsi="Garamond" w:cstheme="minorHAnsi"/>
              </w:rPr>
              <w:t>rzedsięwzięcia popularno-naukowe organizowane i realizowane wspólnie z partnerami strategicznymi</w:t>
            </w:r>
          </w:p>
          <w:p w:rsidR="00BB06A8" w:rsidRPr="0044150B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44150B">
              <w:rPr>
                <w:rFonts w:ascii="Garamond" w:eastAsia="Calibri" w:hAnsi="Garamond" w:cstheme="minorHAnsi"/>
                <w:lang w:eastAsia="en-GB"/>
              </w:rPr>
              <w:t>środki pozyskane na przedsięwzięcia popularno-naukowe Uczelni</w:t>
            </w:r>
          </w:p>
        </w:tc>
        <w:tc>
          <w:tcPr>
            <w:tcW w:w="2410" w:type="dxa"/>
            <w:vAlign w:val="center"/>
          </w:tcPr>
          <w:p w:rsidR="00BB06A8" w:rsidRPr="0044150B" w:rsidRDefault="00BB06A8" w:rsidP="006F5741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</w:t>
            </w:r>
            <w:r w:rsidRPr="0044150B">
              <w:rPr>
                <w:rFonts w:ascii="Garamond" w:hAnsi="Garamond" w:cstheme="minorHAnsi"/>
              </w:rPr>
              <w:t>zrost liczby projektów realizowanych z partnerami strategicznymi rocznie o 1 projekt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theme="minorHAnsi"/>
              </w:rPr>
              <w:t>D</w:t>
            </w:r>
            <w:r w:rsidRPr="0044150B">
              <w:rPr>
                <w:rFonts w:ascii="Garamond" w:hAnsi="Garamond" w:cstheme="minorHAnsi"/>
              </w:rPr>
              <w:t xml:space="preserve">ążenie do pełnego finasowania przedsięwzięć popularno-naukowych Uczelni ze środków zewnętrznych </w:t>
            </w:r>
            <w:r>
              <w:rPr>
                <w:rFonts w:ascii="Garamond" w:hAnsi="Garamond" w:cstheme="minorHAnsi"/>
              </w:rPr>
              <w:t xml:space="preserve">- </w:t>
            </w:r>
            <w:r w:rsidRPr="0044150B">
              <w:rPr>
                <w:rFonts w:ascii="Garamond" w:hAnsi="Garamond" w:cstheme="minorHAnsi"/>
              </w:rPr>
              <w:t>100%</w:t>
            </w:r>
          </w:p>
        </w:tc>
        <w:tc>
          <w:tcPr>
            <w:tcW w:w="4247" w:type="dxa"/>
            <w:vAlign w:val="center"/>
          </w:tcPr>
          <w:p w:rsidR="00BB06A8" w:rsidRPr="0044150B" w:rsidRDefault="00BB06A8" w:rsidP="006F574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44150B">
              <w:rPr>
                <w:rFonts w:ascii="Garamond" w:hAnsi="Garamond" w:cs="Calibri"/>
              </w:rPr>
              <w:t>konieczność ciągłego dostosowywania oferty współpracy co skutkuje wysokimi kosztami badań rynkowych;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44150B">
              <w:rPr>
                <w:rFonts w:ascii="Garamond" w:hAnsi="Garamond" w:cs="Calibri"/>
              </w:rPr>
              <w:t>nieuwzględnianie w ocenie Uczelni działalności popularno-naukowej.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D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2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 xml:space="preserve">Stymulujący wpływ na rozwój 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regionu i kraju, uwzględniający zrównoważone wykorzystanie zasobów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44150B" w:rsidTr="006F5741">
        <w:tc>
          <w:tcPr>
            <w:tcW w:w="2405" w:type="dxa"/>
            <w:vAlign w:val="center"/>
          </w:tcPr>
          <w:p w:rsidR="00BB06A8" w:rsidRPr="0044150B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theme="minorHAnsi"/>
                <w:b/>
                <w:bCs/>
              </w:rPr>
            </w:pPr>
          </w:p>
          <w:p w:rsidR="00BB06A8" w:rsidRPr="0044150B" w:rsidRDefault="00BB06A8" w:rsidP="006F57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U</w:t>
            </w:r>
            <w:r w:rsidRPr="0044150B">
              <w:rPr>
                <w:rFonts w:ascii="Garamond" w:hAnsi="Garamond" w:cstheme="minorHAnsi"/>
              </w:rPr>
              <w:t xml:space="preserve">dział w gremiach eksperckich, </w:t>
            </w:r>
          </w:p>
          <w:p w:rsidR="00BB06A8" w:rsidRDefault="00BB06A8" w:rsidP="006F5741">
            <w:pPr>
              <w:spacing w:line="276" w:lineRule="auto"/>
              <w:rPr>
                <w:rFonts w:ascii="Garamond" w:hAnsi="Garamond" w:cstheme="minorHAnsi"/>
                <w:bCs/>
              </w:rPr>
            </w:pPr>
          </w:p>
          <w:p w:rsidR="00BB06A8" w:rsidRPr="0044150B" w:rsidRDefault="00BB06A8" w:rsidP="006F574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theme="minorHAnsi"/>
                <w:bCs/>
              </w:rPr>
              <w:t>R</w:t>
            </w:r>
            <w:r w:rsidRPr="0044150B">
              <w:rPr>
                <w:rFonts w:ascii="Garamond" w:hAnsi="Garamond" w:cstheme="minorHAnsi"/>
                <w:bCs/>
              </w:rPr>
              <w:t>ozwiązania służące rozwojowi zrównoważonemu i ochronie środowiska</w:t>
            </w:r>
          </w:p>
        </w:tc>
        <w:tc>
          <w:tcPr>
            <w:tcW w:w="2410" w:type="dxa"/>
            <w:vAlign w:val="center"/>
          </w:tcPr>
          <w:p w:rsidR="00BB06A8" w:rsidRPr="0044150B" w:rsidRDefault="00BB06A8" w:rsidP="006F5741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</w:t>
            </w:r>
            <w:r w:rsidRPr="0044150B">
              <w:rPr>
                <w:rFonts w:ascii="Garamond" w:hAnsi="Garamond" w:cstheme="minorHAnsi"/>
              </w:rPr>
              <w:t>o najmniej 1 pracownik katedry współpracuje z gremium eksperckim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theme="minorHAnsi"/>
              </w:rPr>
              <w:t>O</w:t>
            </w:r>
            <w:r w:rsidRPr="0044150B">
              <w:rPr>
                <w:rFonts w:ascii="Garamond" w:hAnsi="Garamond" w:cstheme="minorHAnsi"/>
              </w:rPr>
              <w:t>pracowanie nowych ekspertyz i rozwiązań pokazowych lub wdrożeniowych co najmniej 1 w katedrze rocznie</w:t>
            </w:r>
          </w:p>
        </w:tc>
        <w:tc>
          <w:tcPr>
            <w:tcW w:w="4247" w:type="dxa"/>
            <w:vAlign w:val="center"/>
          </w:tcPr>
          <w:p w:rsidR="00BB06A8" w:rsidRPr="0044150B" w:rsidRDefault="00BB06A8" w:rsidP="006F574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44150B">
              <w:rPr>
                <w:rFonts w:ascii="Garamond" w:hAnsi="Garamond" w:cs="Calibri"/>
              </w:rPr>
              <w:t>wysokie uzależnienie działalności gremiów eksperckich od celów politycznych;</w:t>
            </w:r>
          </w:p>
          <w:p w:rsidR="00BB06A8" w:rsidRPr="0044150B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44150B">
              <w:rPr>
                <w:rFonts w:ascii="Garamond" w:hAnsi="Garamond" w:cs="Calibri"/>
              </w:rPr>
              <w:t>uzależnienie upublicznienia ekspertyz od ich wyniku.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sz w:val="24"/>
          <w:szCs w:val="24"/>
        </w:rPr>
      </w:pPr>
    </w:p>
    <w:p w:rsidR="00BB06A8" w:rsidRDefault="00BB06A8" w:rsidP="00BB06A8">
      <w:pPr>
        <w:spacing w:after="0" w:line="276" w:lineRule="auto"/>
        <w:rPr>
          <w:rFonts w:ascii="Garamond" w:hAnsi="Garamond" w:cs="Calibr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D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3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Wysoce pozytywny odbiór społeczny działalności 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B97F44" w:rsidTr="006F5741">
        <w:tc>
          <w:tcPr>
            <w:tcW w:w="2405" w:type="dxa"/>
            <w:vAlign w:val="center"/>
          </w:tcPr>
          <w:p w:rsidR="00BB06A8" w:rsidRPr="00B97F44" w:rsidRDefault="00BB06A8" w:rsidP="006F5741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theme="minorHAnsi"/>
              </w:rPr>
              <w:t>S</w:t>
            </w:r>
            <w:r w:rsidRPr="00B97F44">
              <w:rPr>
                <w:rFonts w:ascii="Garamond" w:hAnsi="Garamond" w:cstheme="minorHAnsi"/>
              </w:rPr>
              <w:t>kuteczność i efektywność działań marketingowych oraz działalności informacyjnej Uczelni</w:t>
            </w:r>
          </w:p>
        </w:tc>
        <w:tc>
          <w:tcPr>
            <w:tcW w:w="2410" w:type="dxa"/>
            <w:vAlign w:val="center"/>
          </w:tcPr>
          <w:p w:rsidR="00BB06A8" w:rsidRPr="00B97F44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Systematyczny</w:t>
            </w:r>
            <w:r w:rsidRPr="00B97F44">
              <w:rPr>
                <w:rFonts w:ascii="Garamond" w:hAnsi="Garamond" w:cstheme="minorHAnsi"/>
              </w:rPr>
              <w:t xml:space="preserve"> wzrost zasięgu informacji, tj. liczby osób lub instytucji z danej grupy docelowej, które miały kontakt z przekazem informacyjnym o 10%</w:t>
            </w:r>
            <w:r>
              <w:rPr>
                <w:rFonts w:ascii="Garamond" w:hAnsi="Garamond" w:cstheme="minorHAnsi"/>
              </w:rPr>
              <w:t xml:space="preserve"> rocznie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Systematyczny </w:t>
            </w:r>
            <w:r w:rsidRPr="00B97F44">
              <w:rPr>
                <w:rFonts w:ascii="Garamond" w:hAnsi="Garamond" w:cstheme="minorHAnsi"/>
              </w:rPr>
              <w:t>wzrost wskaźnika zapytań  w grupach docelowych o 10%</w:t>
            </w:r>
            <w:r>
              <w:rPr>
                <w:rFonts w:ascii="Garamond" w:hAnsi="Garamond" w:cstheme="minorHAnsi"/>
              </w:rPr>
              <w:t xml:space="preserve"> rocznie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Systematyczny</w:t>
            </w:r>
            <w:r w:rsidRPr="00B97F44">
              <w:rPr>
                <w:rFonts w:ascii="Garamond" w:hAnsi="Garamond" w:cstheme="minorHAnsi"/>
              </w:rPr>
              <w:t xml:space="preserve"> wzrost udziału absolwentów w przedsięwzięciach służących budowaniu pozytywnego wizerunku Uczelni</w:t>
            </w:r>
            <w:r>
              <w:rPr>
                <w:rFonts w:ascii="Garamond" w:hAnsi="Garamond" w:cstheme="minorHAnsi"/>
              </w:rPr>
              <w:t xml:space="preserve"> </w:t>
            </w:r>
            <w:r w:rsidRPr="00B97F44">
              <w:rPr>
                <w:rFonts w:ascii="Garamond" w:hAnsi="Garamond" w:cstheme="minorHAnsi"/>
              </w:rPr>
              <w:t>o 10%</w:t>
            </w:r>
            <w:r>
              <w:rPr>
                <w:rFonts w:ascii="Garamond" w:hAnsi="Garamond" w:cstheme="minorHAnsi"/>
              </w:rPr>
              <w:t xml:space="preserve"> rocznie</w:t>
            </w:r>
          </w:p>
        </w:tc>
        <w:tc>
          <w:tcPr>
            <w:tcW w:w="4247" w:type="dxa"/>
            <w:vAlign w:val="center"/>
          </w:tcPr>
          <w:p w:rsidR="00BB06A8" w:rsidRPr="00B97F44" w:rsidRDefault="00BB06A8" w:rsidP="006F5741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niedoskonałość s</w:t>
            </w:r>
            <w:r w:rsidRPr="00B97F44">
              <w:rPr>
                <w:rFonts w:ascii="Garamond" w:hAnsi="Garamond" w:cstheme="minorHAnsi"/>
              </w:rPr>
              <w:t>ystemu monitorowania prowadzonej działalności marketingowej i informacyjnej oraz powszechny chaos informacyjny;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theme="minorHAnsi"/>
              </w:rPr>
              <w:t>trudność w ocenie stopy zwrotu środków zainwestowanych w działalność informacyjną i promocyjną Uczelni.</w:t>
            </w:r>
          </w:p>
        </w:tc>
      </w:tr>
    </w:tbl>
    <w:p w:rsidR="00BB06A8" w:rsidRDefault="00BB06A8" w:rsidP="00BB06A8">
      <w:pPr>
        <w:spacing w:after="0" w:line="276" w:lineRule="auto"/>
        <w:rPr>
          <w:rFonts w:ascii="Garamond" w:hAnsi="Garamond" w:cs="Calibri"/>
          <w:sz w:val="24"/>
          <w:szCs w:val="24"/>
        </w:rPr>
      </w:pPr>
    </w:p>
    <w:p w:rsidR="00BB06A8" w:rsidRPr="00165FA6" w:rsidRDefault="00BB06A8" w:rsidP="00BB06A8">
      <w:pPr>
        <w:pStyle w:val="Akapitzlist"/>
        <w:numPr>
          <w:ilvl w:val="0"/>
          <w:numId w:val="28"/>
        </w:numPr>
        <w:spacing w:after="0" w:line="276" w:lineRule="auto"/>
        <w:ind w:left="357" w:hanging="357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165FA6">
        <w:rPr>
          <w:rFonts w:ascii="Garamond" w:hAnsi="Garamond"/>
          <w:b/>
          <w:sz w:val="24"/>
          <w:szCs w:val="24"/>
        </w:rPr>
        <w:t xml:space="preserve">Perspektywa – </w:t>
      </w:r>
      <w:r>
        <w:rPr>
          <w:rFonts w:ascii="Garamond" w:hAnsi="Garamond"/>
          <w:b/>
          <w:sz w:val="24"/>
          <w:szCs w:val="24"/>
        </w:rPr>
        <w:t>inwestycje</w:t>
      </w:r>
      <w:r w:rsidRPr="00165FA6">
        <w:rPr>
          <w:rFonts w:ascii="Garamond" w:hAnsi="Garamond"/>
          <w:b/>
          <w:sz w:val="24"/>
          <w:szCs w:val="24"/>
        </w:rPr>
        <w:t xml:space="preserve"> i finanse</w:t>
      </w:r>
    </w:p>
    <w:p w:rsidR="00BB06A8" w:rsidRPr="008C73F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="Calibri"/>
          <w:b/>
          <w:sz w:val="24"/>
          <w:szCs w:val="24"/>
        </w:rPr>
        <w:t>E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b/>
          <w:sz w:val="24"/>
          <w:szCs w:val="24"/>
        </w:rPr>
        <w:t>1</w:t>
      </w:r>
      <w:r>
        <w:rPr>
          <w:rFonts w:ascii="Garamond" w:hAnsi="Garamond" w:cs="Calibri"/>
          <w:b/>
          <w:sz w:val="24"/>
          <w:szCs w:val="24"/>
        </w:rPr>
        <w:t>.</w:t>
      </w:r>
      <w:r w:rsidRPr="00165FA6">
        <w:rPr>
          <w:rFonts w:ascii="Garamond" w:hAnsi="Garamond" w:cs="Calibri"/>
          <w:sz w:val="24"/>
          <w:szCs w:val="24"/>
        </w:rPr>
        <w:t xml:space="preserve"> </w:t>
      </w:r>
      <w:r w:rsidRPr="00165FA6">
        <w:rPr>
          <w:rFonts w:ascii="Garamond" w:hAnsi="Garamond" w:cstheme="minorHAnsi"/>
          <w:sz w:val="24"/>
          <w:szCs w:val="24"/>
        </w:rPr>
        <w:t xml:space="preserve">Efektywne zarządzanie zasobami </w:t>
      </w:r>
      <w:r>
        <w:rPr>
          <w:rFonts w:ascii="Garamond" w:hAnsi="Garamond" w:cstheme="minorHAnsi"/>
          <w:sz w:val="24"/>
          <w:szCs w:val="24"/>
        </w:rPr>
        <w:t xml:space="preserve">kadrowymi, materialnymi i finansowymi </w:t>
      </w:r>
      <w:r w:rsidRPr="00165FA6">
        <w:rPr>
          <w:rFonts w:ascii="Garamond" w:hAnsi="Garamond" w:cstheme="minorHAnsi"/>
          <w:sz w:val="24"/>
          <w:szCs w:val="24"/>
        </w:rPr>
        <w:t>Uczelni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B97F44" w:rsidTr="006F5741">
        <w:tc>
          <w:tcPr>
            <w:tcW w:w="2405" w:type="dxa"/>
            <w:vAlign w:val="center"/>
          </w:tcPr>
          <w:p w:rsidR="00BB06A8" w:rsidRPr="00B97F44" w:rsidRDefault="00BB06A8" w:rsidP="006F5741">
            <w:pPr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Wysoka produktywność wykorzystania posiadanych zasobów kadrowych i materialnych</w:t>
            </w:r>
          </w:p>
        </w:tc>
        <w:tc>
          <w:tcPr>
            <w:tcW w:w="2410" w:type="dxa"/>
            <w:vAlign w:val="center"/>
          </w:tcPr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Dążenie do pełnego wykorzystania czasu dyspozycyjnego pracowni i aparatury badawczej &gt; 75%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Podnoszenie dokładności prognozowania realizacji pensum dydaktycznego &gt; 95%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Podnoszenie dokładności prognozowania efektów działalności poszczególnych jednostek organizacyjnych Uczelni &gt; 95%</w:t>
            </w:r>
          </w:p>
        </w:tc>
        <w:tc>
          <w:tcPr>
            <w:tcW w:w="4247" w:type="dxa"/>
            <w:vAlign w:val="center"/>
          </w:tcPr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powszechna niechęć do współpracy;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ograniczenia w finansowaniu nauki i wysoka konkurencja jednostek naukowych;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niekorzystna sytuacja demograficzna i dwustopniowość kształcenia umożliwiająca zmianę kierunków studiów;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6"/>
              </w:numPr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zmniejszająca się rola kształcenia w obszarze rolnictwa, gospodarki żywnościowej i środowiska;</w:t>
            </w:r>
          </w:p>
          <w:p w:rsidR="00BB06A8" w:rsidRPr="00B97F44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B97F44">
              <w:rPr>
                <w:rFonts w:ascii="Garamond" w:hAnsi="Garamond" w:cs="Calibri"/>
              </w:rPr>
              <w:t>trudności w opracowaniu spójnego systemu wartościowania pracy.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theme="minorHAnsi"/>
          <w:b/>
          <w:bCs/>
          <w:sz w:val="24"/>
          <w:szCs w:val="24"/>
        </w:rPr>
        <w:t>E</w:t>
      </w:r>
      <w:r>
        <w:rPr>
          <w:rFonts w:ascii="Garamond" w:hAnsi="Garamond" w:cstheme="minorHAnsi"/>
          <w:b/>
          <w:bCs/>
          <w:sz w:val="24"/>
          <w:szCs w:val="24"/>
        </w:rPr>
        <w:t>.</w:t>
      </w:r>
      <w:r w:rsidRPr="00165FA6">
        <w:rPr>
          <w:rFonts w:ascii="Garamond" w:hAnsi="Garamond" w:cstheme="minorHAnsi"/>
          <w:b/>
          <w:bCs/>
          <w:sz w:val="24"/>
          <w:szCs w:val="24"/>
        </w:rPr>
        <w:t>2</w:t>
      </w:r>
      <w:r>
        <w:rPr>
          <w:rFonts w:ascii="Garamond" w:hAnsi="Garamond" w:cstheme="minorHAnsi"/>
          <w:b/>
          <w:bCs/>
          <w:sz w:val="24"/>
          <w:szCs w:val="24"/>
        </w:rPr>
        <w:t>.</w:t>
      </w:r>
      <w:r w:rsidRPr="00165FA6">
        <w:rPr>
          <w:rFonts w:ascii="Garamond" w:hAnsi="Garamond" w:cstheme="minorHAnsi"/>
          <w:sz w:val="24"/>
          <w:szCs w:val="24"/>
        </w:rPr>
        <w:t xml:space="preserve"> Dostosowanie poziomu i struktury majątku do strategicznych planów rozwoju działalności badawczej, dydaktycznej 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766659" w:rsidTr="006F5741">
        <w:tc>
          <w:tcPr>
            <w:tcW w:w="2405" w:type="dxa"/>
            <w:vAlign w:val="center"/>
          </w:tcPr>
          <w:p w:rsidR="00BB06A8" w:rsidRPr="00766659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766659">
              <w:rPr>
                <w:rFonts w:ascii="Garamond" w:hAnsi="Garamond" w:cs="Calibri"/>
                <w:color w:val="000000" w:themeColor="text1"/>
              </w:rPr>
              <w:t>Uzależnienie  inwestycji i remontów od prognozowanego rozwoju działalności badawczej</w:t>
            </w:r>
            <w:r>
              <w:rPr>
                <w:rFonts w:ascii="Garamond" w:hAnsi="Garamond" w:cs="Calibri"/>
                <w:color w:val="000000" w:themeColor="text1"/>
              </w:rPr>
              <w:t>,</w:t>
            </w:r>
            <w:r w:rsidRPr="00766659">
              <w:rPr>
                <w:rFonts w:ascii="Garamond" w:hAnsi="Garamond" w:cs="Calibri"/>
                <w:color w:val="000000" w:themeColor="text1"/>
              </w:rPr>
              <w:t xml:space="preserve"> dydaktycznej i gospodarczej Uczelni</w:t>
            </w:r>
          </w:p>
        </w:tc>
        <w:tc>
          <w:tcPr>
            <w:tcW w:w="2410" w:type="dxa"/>
            <w:vAlign w:val="center"/>
          </w:tcPr>
          <w:p w:rsidR="00BB06A8" w:rsidRPr="00766659" w:rsidRDefault="00BB06A8" w:rsidP="006F574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</w:t>
            </w:r>
            <w:r w:rsidRPr="00766659">
              <w:rPr>
                <w:rFonts w:ascii="Garamond" w:hAnsi="Garamond" w:cs="Calibri"/>
              </w:rPr>
              <w:t>ążenie do pełnego wykonania przyjętych planów inwestycyjnych i remontowych &gt; 90%</w:t>
            </w:r>
          </w:p>
          <w:p w:rsidR="00BB06A8" w:rsidRPr="00766659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</w:t>
            </w:r>
            <w:r w:rsidRPr="00766659">
              <w:rPr>
                <w:rFonts w:ascii="Garamond" w:hAnsi="Garamond" w:cs="Calibri"/>
              </w:rPr>
              <w:t>odnoszenie dokładności planowania zamówień publicznych &gt; 95%</w:t>
            </w:r>
          </w:p>
        </w:tc>
        <w:tc>
          <w:tcPr>
            <w:tcW w:w="4247" w:type="dxa"/>
            <w:vAlign w:val="center"/>
          </w:tcPr>
          <w:p w:rsidR="00BB06A8" w:rsidRPr="00766659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766659">
              <w:rPr>
                <w:rFonts w:ascii="Garamond" w:hAnsi="Garamond" w:cs="Calibri"/>
              </w:rPr>
              <w:t>zmienność sytuacji ekonomicznej poszczególnych branż sektora gospodarczego;</w:t>
            </w:r>
          </w:p>
          <w:p w:rsidR="00BB06A8" w:rsidRPr="00766659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766659">
              <w:rPr>
                <w:rFonts w:ascii="Garamond" w:hAnsi="Garamond" w:cs="Calibri"/>
              </w:rPr>
              <w:t>niska świadomość pracowników badawczo-dydaktycznych o roli planowania w skutecznym zarządzaniu przedsięwzięciami.</w:t>
            </w:r>
          </w:p>
        </w:tc>
      </w:tr>
    </w:tbl>
    <w:p w:rsidR="00BB06A8" w:rsidRDefault="00BB06A8" w:rsidP="00BB06A8">
      <w:pPr>
        <w:autoSpaceDE w:val="0"/>
        <w:autoSpaceDN w:val="0"/>
        <w:adjustRightInd w:val="0"/>
        <w:spacing w:after="0" w:line="276" w:lineRule="auto"/>
        <w:rPr>
          <w:rFonts w:ascii="Garamond" w:hAnsi="Garamond" w:cstheme="minorHAnsi"/>
          <w:sz w:val="24"/>
          <w:szCs w:val="24"/>
        </w:rPr>
      </w:pPr>
    </w:p>
    <w:p w:rsidR="00BB06A8" w:rsidRPr="008C73F8" w:rsidRDefault="00BB06A8" w:rsidP="00BB06A8">
      <w:pPr>
        <w:spacing w:after="0" w:line="276" w:lineRule="auto"/>
        <w:rPr>
          <w:rFonts w:ascii="Garamond" w:hAnsi="Garamond" w:cstheme="minorHAnsi"/>
          <w:sz w:val="24"/>
          <w:szCs w:val="24"/>
        </w:rPr>
      </w:pPr>
      <w:r w:rsidRPr="00165FA6">
        <w:rPr>
          <w:rFonts w:ascii="Garamond" w:hAnsi="Garamond" w:cstheme="minorHAnsi"/>
          <w:b/>
          <w:sz w:val="24"/>
          <w:szCs w:val="24"/>
        </w:rPr>
        <w:t>E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b/>
          <w:sz w:val="24"/>
          <w:szCs w:val="24"/>
        </w:rPr>
        <w:t>3</w:t>
      </w:r>
      <w:r>
        <w:rPr>
          <w:rFonts w:ascii="Garamond" w:hAnsi="Garamond" w:cstheme="minorHAnsi"/>
          <w:b/>
          <w:sz w:val="24"/>
          <w:szCs w:val="24"/>
        </w:rPr>
        <w:t>.</w:t>
      </w:r>
      <w:r w:rsidRPr="00165FA6">
        <w:rPr>
          <w:rFonts w:ascii="Garamond" w:hAnsi="Garamond" w:cstheme="minorHAnsi"/>
          <w:sz w:val="24"/>
          <w:szCs w:val="24"/>
        </w:rPr>
        <w:t xml:space="preserve"> Utrzymanie płynności finansowej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247"/>
      </w:tblGrid>
      <w:tr w:rsidR="00BB06A8" w:rsidRPr="00570D67" w:rsidTr="006F5741">
        <w:tc>
          <w:tcPr>
            <w:tcW w:w="2405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Miary sukcesu</w:t>
            </w:r>
          </w:p>
        </w:tc>
        <w:tc>
          <w:tcPr>
            <w:tcW w:w="2410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570D67">
              <w:rPr>
                <w:rFonts w:ascii="Garamond" w:hAnsi="Garamond"/>
              </w:rPr>
              <w:t>Cele</w:t>
            </w:r>
          </w:p>
        </w:tc>
        <w:tc>
          <w:tcPr>
            <w:tcW w:w="4247" w:type="dxa"/>
          </w:tcPr>
          <w:p w:rsidR="00BB06A8" w:rsidRPr="00570D67" w:rsidRDefault="00BB06A8" w:rsidP="006F5741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Ryzyka</w:t>
            </w:r>
          </w:p>
        </w:tc>
      </w:tr>
      <w:tr w:rsidR="00BB06A8" w:rsidRPr="00766659" w:rsidTr="006F5741">
        <w:tc>
          <w:tcPr>
            <w:tcW w:w="2405" w:type="dxa"/>
            <w:vAlign w:val="center"/>
          </w:tcPr>
          <w:p w:rsidR="00BB06A8" w:rsidRPr="00766659" w:rsidRDefault="00BB06A8" w:rsidP="006F5741">
            <w:pPr>
              <w:spacing w:line="276" w:lineRule="auto"/>
              <w:rPr>
                <w:rFonts w:ascii="Garamond" w:hAnsi="Garamond"/>
              </w:rPr>
            </w:pPr>
            <w:r w:rsidRPr="00766659">
              <w:rPr>
                <w:rFonts w:ascii="Garamond" w:hAnsi="Garamond" w:cs="Calibri"/>
                <w:color w:val="000000"/>
              </w:rPr>
              <w:t>Wysoka efektywność zarządzania finansami i alokacją środków</w:t>
            </w:r>
          </w:p>
        </w:tc>
        <w:tc>
          <w:tcPr>
            <w:tcW w:w="2410" w:type="dxa"/>
            <w:vAlign w:val="center"/>
          </w:tcPr>
          <w:p w:rsidR="00BB06A8" w:rsidRPr="0076665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766659">
              <w:rPr>
                <w:rFonts w:ascii="Garamond" w:hAnsi="Garamond" w:cs="Calibri"/>
              </w:rPr>
              <w:t>Dążenie do utrzymania wskaźników płynności finansowej na optymalnym poziomie</w:t>
            </w:r>
          </w:p>
          <w:p w:rsidR="00BB06A8" w:rsidRPr="00766659" w:rsidRDefault="00BB06A8" w:rsidP="006F574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766659">
              <w:rPr>
                <w:rFonts w:ascii="Garamond" w:hAnsi="Garamond" w:cs="Calibri"/>
              </w:rPr>
              <w:t>Dążenie do optymalnego wykorzystania funduszy i środków na nich zgromadzonych &gt; 95%</w:t>
            </w:r>
          </w:p>
          <w:p w:rsidR="00BB06A8" w:rsidRPr="00766659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</w:p>
        </w:tc>
        <w:tc>
          <w:tcPr>
            <w:tcW w:w="4247" w:type="dxa"/>
            <w:vAlign w:val="center"/>
          </w:tcPr>
          <w:p w:rsidR="00BB06A8" w:rsidRPr="00766659" w:rsidRDefault="00BB06A8" w:rsidP="006F5741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766659">
              <w:rPr>
                <w:rFonts w:ascii="Garamond" w:hAnsi="Garamond" w:cs="Calibri"/>
              </w:rPr>
              <w:t>wysokie uzależnienie finasowania działalności uczelni od budżetu państwa;</w:t>
            </w:r>
          </w:p>
          <w:p w:rsidR="00BB06A8" w:rsidRPr="00766659" w:rsidRDefault="00BB06A8" w:rsidP="006F574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53" w:hanging="153"/>
              <w:contextualSpacing w:val="0"/>
              <w:rPr>
                <w:rFonts w:ascii="Garamond" w:hAnsi="Garamond" w:cs="Calibri"/>
              </w:rPr>
            </w:pPr>
            <w:r w:rsidRPr="00766659">
              <w:rPr>
                <w:rFonts w:ascii="Garamond" w:hAnsi="Garamond" w:cs="Calibri"/>
              </w:rPr>
              <w:t>zmieniające się i rosnące ograniczenia w zakresie zarządzania środkami publicznymi.</w:t>
            </w:r>
          </w:p>
        </w:tc>
      </w:tr>
    </w:tbl>
    <w:p w:rsidR="00C939E6" w:rsidRDefault="00C939E6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C939E6" w:rsidRDefault="00C939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BB06A8" w:rsidRPr="00766659" w:rsidRDefault="00BB06A8" w:rsidP="00BB06A8">
      <w:pPr>
        <w:pStyle w:val="Akapitzlist"/>
        <w:numPr>
          <w:ilvl w:val="0"/>
          <w:numId w:val="17"/>
        </w:numPr>
        <w:spacing w:after="0" w:line="276" w:lineRule="auto"/>
        <w:rPr>
          <w:rFonts w:ascii="Garamond" w:hAnsi="Garamond"/>
          <w:b/>
          <w:sz w:val="24"/>
          <w:szCs w:val="24"/>
        </w:rPr>
      </w:pPr>
      <w:r w:rsidRPr="00766659">
        <w:rPr>
          <w:rFonts w:ascii="Garamond" w:hAnsi="Garamond"/>
          <w:b/>
          <w:sz w:val="24"/>
          <w:szCs w:val="24"/>
        </w:rPr>
        <w:t>K</w:t>
      </w:r>
      <w:r>
        <w:rPr>
          <w:rFonts w:ascii="Garamond" w:hAnsi="Garamond"/>
          <w:b/>
          <w:sz w:val="24"/>
          <w:szCs w:val="24"/>
        </w:rPr>
        <w:t>onkluzja</w:t>
      </w:r>
    </w:p>
    <w:p w:rsidR="00BB06A8" w:rsidRPr="009469A6" w:rsidRDefault="00BB06A8" w:rsidP="00BB06A8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B06A8" w:rsidRPr="00F334FE" w:rsidRDefault="00BB06A8" w:rsidP="00BB06A8">
      <w:pPr>
        <w:spacing w:after="0" w:line="276" w:lineRule="auto"/>
        <w:jc w:val="both"/>
        <w:rPr>
          <w:rFonts w:ascii="Garamond" w:hAnsi="Garamond" w:cstheme="minorHAnsi"/>
          <w:bCs/>
          <w:sz w:val="24"/>
          <w:szCs w:val="24"/>
        </w:rPr>
      </w:pPr>
      <w:r w:rsidRPr="00955034">
        <w:rPr>
          <w:rFonts w:ascii="Garamond" w:hAnsi="Garamond" w:cstheme="minorHAnsi"/>
          <w:bCs/>
          <w:sz w:val="24"/>
          <w:szCs w:val="24"/>
        </w:rPr>
        <w:t xml:space="preserve">Uzyskanie wysokiej efektywności prowadzonej działalności wymaga zbudowania odpowiedniego systemu zarządzania Uczelnią, </w:t>
      </w:r>
      <w:r w:rsidRPr="00955034">
        <w:rPr>
          <w:rFonts w:ascii="Garamond" w:hAnsi="Garamond"/>
          <w:sz w:val="24"/>
          <w:szCs w:val="24"/>
        </w:rPr>
        <w:t xml:space="preserve">który musi sprzyjać skutecznemu osiąganiu celów, opartym na </w:t>
      </w:r>
      <w:r w:rsidRPr="00F334FE">
        <w:rPr>
          <w:rFonts w:ascii="Garamond" w:hAnsi="Garamond"/>
          <w:sz w:val="24"/>
          <w:szCs w:val="24"/>
        </w:rPr>
        <w:t>efektywnym wykorzystaniu posiadanych zasobów materialnych i kadrowych oraz finansowych</w:t>
      </w:r>
      <w:r w:rsidRPr="00F334FE">
        <w:rPr>
          <w:rFonts w:ascii="Garamond" w:hAnsi="Garamond" w:cstheme="minorHAnsi"/>
          <w:bCs/>
          <w:sz w:val="24"/>
          <w:szCs w:val="24"/>
        </w:rPr>
        <w:t xml:space="preserve">. W przypadku każdej Uczelni zasobem strategicznym jest kapitał ludzki, który ma zdolność pozyskiwania, gromadzenia, przetwarzania i selekcjonowania informacji. W ten sposób kapitał ludzki staje się posiadaczem wiedzy, która wpływa nie tylko na pozycję naukową i dydaktyczną Uczelni, ale także umożliwia podejmowanie decyzji i rozwiązywanie problemów na każdym poziomie zarządzania. I wreszcie, kapitał ludzki to także </w:t>
      </w:r>
      <w:r w:rsidRPr="00F334FE">
        <w:rPr>
          <w:rFonts w:ascii="Garamond" w:hAnsi="Garamond"/>
          <w:sz w:val="24"/>
          <w:szCs w:val="24"/>
        </w:rPr>
        <w:t xml:space="preserve">motywacja tkwiąca w pracownikach, studentach i doktorantach Uczelni, podejmujących wyzwania stawiane przez </w:t>
      </w:r>
      <w:r>
        <w:rPr>
          <w:rFonts w:ascii="Garamond" w:hAnsi="Garamond"/>
          <w:sz w:val="24"/>
          <w:szCs w:val="24"/>
        </w:rPr>
        <w:t>gospodarkę i </w:t>
      </w:r>
      <w:r w:rsidRPr="00F334FE">
        <w:rPr>
          <w:rFonts w:ascii="Garamond" w:hAnsi="Garamond"/>
          <w:sz w:val="24"/>
          <w:szCs w:val="24"/>
        </w:rPr>
        <w:t xml:space="preserve">społeczeństwo. </w:t>
      </w:r>
    </w:p>
    <w:p w:rsidR="00BB06A8" w:rsidRPr="0058546A" w:rsidRDefault="00BB06A8" w:rsidP="00BB06A8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F334FE">
        <w:rPr>
          <w:rFonts w:ascii="Garamond" w:hAnsi="Garamond" w:cstheme="minorHAnsi"/>
          <w:bCs/>
          <w:sz w:val="24"/>
          <w:szCs w:val="24"/>
        </w:rPr>
        <w:t xml:space="preserve">Kluczowe czynniki sukcesu definiują najważniejsze uwarunkowania, rozumiane jako cele rozwojowe, jakie Uczelnia musi osiągnąć lub podjąć, aby skutecznie zrealizować swoją misję i wizję. Osiągnięcie celów rozwojowych jest w części uwarunkowane czynnikami zewnętrznymi, ale jednocześnie stanowi miarę skuteczności strategii. </w:t>
      </w:r>
      <w:r w:rsidRPr="00F334FE">
        <w:rPr>
          <w:rFonts w:ascii="Garamond" w:hAnsi="Garamond"/>
          <w:sz w:val="24"/>
          <w:szCs w:val="24"/>
        </w:rPr>
        <w:t>Kluczowe czynniki sukcesu odnoszą się zarówno do uwarunkowań zewnętrznych, jak i wewnętrznych, d</w:t>
      </w:r>
      <w:r w:rsidRPr="00F334FE">
        <w:rPr>
          <w:rFonts w:ascii="Garamond" w:hAnsi="Garamond" w:cstheme="minorHAnsi"/>
          <w:bCs/>
          <w:sz w:val="24"/>
          <w:szCs w:val="24"/>
        </w:rPr>
        <w:t>latego w zarządzaniu Uczelni</w:t>
      </w:r>
      <w:r>
        <w:rPr>
          <w:rFonts w:ascii="Garamond" w:hAnsi="Garamond" w:cstheme="minorHAnsi"/>
          <w:bCs/>
          <w:sz w:val="24"/>
          <w:szCs w:val="24"/>
        </w:rPr>
        <w:t>ą</w:t>
      </w:r>
      <w:r w:rsidRPr="00F334FE">
        <w:rPr>
          <w:rFonts w:ascii="Garamond" w:hAnsi="Garamond" w:cstheme="minorHAnsi"/>
          <w:bCs/>
          <w:sz w:val="24"/>
          <w:szCs w:val="24"/>
        </w:rPr>
        <w:t xml:space="preserve"> wykorzystuje </w:t>
      </w:r>
      <w:r>
        <w:rPr>
          <w:rFonts w:ascii="Garamond" w:hAnsi="Garamond" w:cstheme="minorHAnsi"/>
          <w:bCs/>
          <w:sz w:val="24"/>
          <w:szCs w:val="24"/>
        </w:rPr>
        <w:t xml:space="preserve">się </w:t>
      </w:r>
      <w:r w:rsidRPr="00F334FE">
        <w:rPr>
          <w:rFonts w:ascii="Garamond" w:hAnsi="Garamond" w:cstheme="minorHAnsi"/>
          <w:bCs/>
          <w:sz w:val="24"/>
          <w:szCs w:val="24"/>
        </w:rPr>
        <w:t xml:space="preserve">informacje o efektach działalności naukowej i dydaktycznej, których pomiar jest usystematyzowany i prowadzony w zbieżności do oceny </w:t>
      </w:r>
      <w:r>
        <w:rPr>
          <w:rFonts w:ascii="Garamond" w:hAnsi="Garamond" w:cstheme="minorHAnsi"/>
          <w:bCs/>
          <w:sz w:val="24"/>
          <w:szCs w:val="24"/>
        </w:rPr>
        <w:t>określonej</w:t>
      </w:r>
      <w:r w:rsidRPr="00F334FE">
        <w:rPr>
          <w:rFonts w:ascii="Garamond" w:hAnsi="Garamond" w:cstheme="minorHAnsi"/>
          <w:bCs/>
          <w:sz w:val="24"/>
          <w:szCs w:val="24"/>
        </w:rPr>
        <w:t xml:space="preserve"> przez instytucje krajowe i</w:t>
      </w:r>
      <w:r>
        <w:rPr>
          <w:rFonts w:ascii="Garamond" w:hAnsi="Garamond" w:cstheme="minorHAnsi"/>
          <w:bCs/>
          <w:sz w:val="24"/>
          <w:szCs w:val="24"/>
        </w:rPr>
        <w:t> </w:t>
      </w:r>
      <w:r w:rsidRPr="00F334FE">
        <w:rPr>
          <w:rFonts w:ascii="Garamond" w:hAnsi="Garamond" w:cstheme="minorHAnsi"/>
          <w:bCs/>
          <w:sz w:val="24"/>
          <w:szCs w:val="24"/>
        </w:rPr>
        <w:t>międzynarodowe. Tylko taki</w:t>
      </w:r>
      <w:r w:rsidRPr="00F334FE">
        <w:rPr>
          <w:rFonts w:ascii="Garamond" w:hAnsi="Garamond"/>
          <w:sz w:val="24"/>
          <w:szCs w:val="24"/>
        </w:rPr>
        <w:t xml:space="preserve"> pomiar dokonań jest źródłem rzetelnych informacji wspomagających podejmowanie decyzji, w tym decyzji strategicznych.</w:t>
      </w:r>
      <w:r>
        <w:rPr>
          <w:rFonts w:ascii="Garamond" w:hAnsi="Garamond"/>
          <w:sz w:val="24"/>
          <w:szCs w:val="24"/>
        </w:rPr>
        <w:t xml:space="preserve"> Jednak </w:t>
      </w:r>
      <w:r w:rsidRPr="00F334FE">
        <w:rPr>
          <w:rFonts w:ascii="Garamond" w:hAnsi="Garamond"/>
          <w:sz w:val="24"/>
          <w:szCs w:val="24"/>
        </w:rPr>
        <w:t>sukces Uczelni nie zależy od samych mierników i wskaźników a</w:t>
      </w:r>
      <w:r>
        <w:rPr>
          <w:rFonts w:ascii="Garamond" w:hAnsi="Garamond"/>
          <w:sz w:val="24"/>
          <w:szCs w:val="24"/>
        </w:rPr>
        <w:t xml:space="preserve"> tylko </w:t>
      </w:r>
      <w:r w:rsidRPr="00F334FE">
        <w:rPr>
          <w:rFonts w:ascii="Garamond" w:hAnsi="Garamond"/>
          <w:sz w:val="24"/>
          <w:szCs w:val="24"/>
        </w:rPr>
        <w:t>od działalności każdego członka</w:t>
      </w:r>
      <w:r>
        <w:rPr>
          <w:rFonts w:ascii="Garamond" w:hAnsi="Garamond"/>
          <w:sz w:val="24"/>
          <w:szCs w:val="24"/>
        </w:rPr>
        <w:t xml:space="preserve"> wspólnoty Uczelni. Od jego gotowości do podejmowania wyzwań, od jego rzetelności i kreatywności, od jego wiedzy, umiejętności i kompetencji społecznych umożliwiających tworzenie właściwych relacji między członkami wspólnoty Uczelni.  </w:t>
      </w:r>
    </w:p>
    <w:p w:rsidR="00BB06A8" w:rsidRDefault="00BB06A8" w:rsidP="00BB06A8">
      <w:pPr>
        <w:spacing w:after="0" w:line="276" w:lineRule="auto"/>
        <w:rPr>
          <w:rFonts w:ascii="Garamond" w:hAnsi="Garamond"/>
          <w:b/>
          <w:sz w:val="24"/>
          <w:szCs w:val="24"/>
        </w:rPr>
      </w:pPr>
    </w:p>
    <w:p w:rsidR="00BB06A8" w:rsidRDefault="00BB06A8" w:rsidP="00BB06A8">
      <w:pPr>
        <w:rPr>
          <w:rFonts w:ascii="Garamond" w:hAnsi="Garamond"/>
          <w:b/>
          <w:sz w:val="24"/>
          <w:szCs w:val="24"/>
        </w:rPr>
      </w:pPr>
    </w:p>
    <w:p w:rsidR="00BB06A8" w:rsidRDefault="00BB06A8" w:rsidP="00BB06A8">
      <w:pPr>
        <w:rPr>
          <w:rFonts w:ascii="Garamond" w:hAnsi="Garamond"/>
          <w:b/>
          <w:sz w:val="24"/>
          <w:szCs w:val="24"/>
        </w:rPr>
      </w:pPr>
    </w:p>
    <w:p w:rsidR="00165FA6" w:rsidRPr="00165FA6" w:rsidRDefault="00165FA6" w:rsidP="00165FA6">
      <w:pPr>
        <w:spacing w:after="0" w:line="276" w:lineRule="auto"/>
        <w:rPr>
          <w:rFonts w:ascii="Garamond" w:hAnsi="Garamond"/>
          <w:sz w:val="24"/>
          <w:szCs w:val="24"/>
        </w:rPr>
      </w:pPr>
    </w:p>
    <w:sectPr w:rsidR="00165FA6" w:rsidRPr="00165FA6" w:rsidSect="001A555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FB" w:rsidRDefault="003371FB" w:rsidP="003A1E36">
      <w:pPr>
        <w:spacing w:after="0" w:line="240" w:lineRule="auto"/>
      </w:pPr>
      <w:r>
        <w:separator/>
      </w:r>
    </w:p>
  </w:endnote>
  <w:endnote w:type="continuationSeparator" w:id="0">
    <w:p w:rsidR="003371FB" w:rsidRDefault="003371FB" w:rsidP="003A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251501"/>
      <w:docPartObj>
        <w:docPartGallery w:val="Page Numbers (Bottom of Page)"/>
        <w:docPartUnique/>
      </w:docPartObj>
    </w:sdtPr>
    <w:sdtEndPr/>
    <w:sdtContent>
      <w:p w:rsidR="003A1E36" w:rsidRDefault="003A1E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1B">
          <w:rPr>
            <w:noProof/>
          </w:rPr>
          <w:t>4</w:t>
        </w:r>
        <w:r>
          <w:fldChar w:fldCharType="end"/>
        </w:r>
      </w:p>
    </w:sdtContent>
  </w:sdt>
  <w:p w:rsidR="003A1E36" w:rsidRDefault="003A1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FB" w:rsidRDefault="003371FB" w:rsidP="003A1E36">
      <w:pPr>
        <w:spacing w:after="0" w:line="240" w:lineRule="auto"/>
      </w:pPr>
      <w:r>
        <w:separator/>
      </w:r>
    </w:p>
  </w:footnote>
  <w:footnote w:type="continuationSeparator" w:id="0">
    <w:p w:rsidR="003371FB" w:rsidRDefault="003371FB" w:rsidP="003A1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ABB"/>
    <w:multiLevelType w:val="multilevel"/>
    <w:tmpl w:val="28CC929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Nagwek3"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414342"/>
    <w:multiLevelType w:val="hybridMultilevel"/>
    <w:tmpl w:val="CE2282A6"/>
    <w:lvl w:ilvl="0" w:tplc="96F60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2B76"/>
    <w:multiLevelType w:val="hybridMultilevel"/>
    <w:tmpl w:val="D2F20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A55"/>
    <w:multiLevelType w:val="hybridMultilevel"/>
    <w:tmpl w:val="CBA032B0"/>
    <w:lvl w:ilvl="0" w:tplc="959C2CB0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0F4E54BA"/>
    <w:multiLevelType w:val="hybridMultilevel"/>
    <w:tmpl w:val="3266DED6"/>
    <w:lvl w:ilvl="0" w:tplc="64D251A0">
      <w:start w:val="1"/>
      <w:numFmt w:val="bullet"/>
      <w:lvlText w:val="˗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03F"/>
    <w:multiLevelType w:val="hybridMultilevel"/>
    <w:tmpl w:val="FF340C32"/>
    <w:lvl w:ilvl="0" w:tplc="E3305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E35"/>
    <w:multiLevelType w:val="multilevel"/>
    <w:tmpl w:val="D67C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461E8B"/>
    <w:multiLevelType w:val="hybridMultilevel"/>
    <w:tmpl w:val="F1FAA3DA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6034"/>
    <w:multiLevelType w:val="hybridMultilevel"/>
    <w:tmpl w:val="01821DD0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0E5"/>
    <w:multiLevelType w:val="hybridMultilevel"/>
    <w:tmpl w:val="E4F8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7653"/>
    <w:multiLevelType w:val="hybridMultilevel"/>
    <w:tmpl w:val="1A744C94"/>
    <w:lvl w:ilvl="0" w:tplc="959C2CB0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E0AE6"/>
    <w:multiLevelType w:val="hybridMultilevel"/>
    <w:tmpl w:val="A2DA2C2E"/>
    <w:lvl w:ilvl="0" w:tplc="5CBE5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45E2E"/>
    <w:multiLevelType w:val="hybridMultilevel"/>
    <w:tmpl w:val="CC72E62E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B09A2"/>
    <w:multiLevelType w:val="hybridMultilevel"/>
    <w:tmpl w:val="27D459A8"/>
    <w:lvl w:ilvl="0" w:tplc="64D251A0">
      <w:start w:val="1"/>
      <w:numFmt w:val="bullet"/>
      <w:lvlText w:val="˗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5A54"/>
    <w:multiLevelType w:val="hybridMultilevel"/>
    <w:tmpl w:val="1CA0884E"/>
    <w:lvl w:ilvl="0" w:tplc="E3305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6A0"/>
    <w:multiLevelType w:val="hybridMultilevel"/>
    <w:tmpl w:val="4B0CA066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62B05"/>
    <w:multiLevelType w:val="hybridMultilevel"/>
    <w:tmpl w:val="4D02952A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451D"/>
    <w:multiLevelType w:val="multilevel"/>
    <w:tmpl w:val="5DE211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104CD"/>
    <w:multiLevelType w:val="hybridMultilevel"/>
    <w:tmpl w:val="CEFC58F4"/>
    <w:lvl w:ilvl="0" w:tplc="E3305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F6240"/>
    <w:multiLevelType w:val="hybridMultilevel"/>
    <w:tmpl w:val="0D18A3DC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2945"/>
    <w:multiLevelType w:val="hybridMultilevel"/>
    <w:tmpl w:val="E674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265"/>
    <w:multiLevelType w:val="hybridMultilevel"/>
    <w:tmpl w:val="09F6908A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7292B"/>
    <w:multiLevelType w:val="hybridMultilevel"/>
    <w:tmpl w:val="26D66962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3841"/>
    <w:multiLevelType w:val="hybridMultilevel"/>
    <w:tmpl w:val="D618E69C"/>
    <w:lvl w:ilvl="0" w:tplc="6BD2B5B2">
      <w:start w:val="1"/>
      <w:numFmt w:val="decimal"/>
      <w:lvlText w:val="%1."/>
      <w:lvlJc w:val="left"/>
      <w:pPr>
        <w:ind w:left="62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4" w15:restartNumberingAfterBreak="0">
    <w:nsid w:val="4651576F"/>
    <w:multiLevelType w:val="hybridMultilevel"/>
    <w:tmpl w:val="1840CE56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D4F0C"/>
    <w:multiLevelType w:val="hybridMultilevel"/>
    <w:tmpl w:val="CE2282A6"/>
    <w:lvl w:ilvl="0" w:tplc="96F60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3AB9"/>
    <w:multiLevelType w:val="hybridMultilevel"/>
    <w:tmpl w:val="C3FADED2"/>
    <w:lvl w:ilvl="0" w:tplc="DEEEFCC2">
      <w:start w:val="1"/>
      <w:numFmt w:val="bullet"/>
      <w:lvlText w:val=""/>
      <w:lvlJc w:val="left"/>
      <w:pPr>
        <w:ind w:left="347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7" w15:restartNumberingAfterBreak="0">
    <w:nsid w:val="508008D3"/>
    <w:multiLevelType w:val="multilevel"/>
    <w:tmpl w:val="D67C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4D11DC1"/>
    <w:multiLevelType w:val="hybridMultilevel"/>
    <w:tmpl w:val="CE2282A6"/>
    <w:lvl w:ilvl="0" w:tplc="96F60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33A3F"/>
    <w:multiLevelType w:val="hybridMultilevel"/>
    <w:tmpl w:val="CE2282A6"/>
    <w:lvl w:ilvl="0" w:tplc="96F60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F44EA"/>
    <w:multiLevelType w:val="hybridMultilevel"/>
    <w:tmpl w:val="23BC3C14"/>
    <w:lvl w:ilvl="0" w:tplc="959C2CB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5CAE5340"/>
    <w:multiLevelType w:val="hybridMultilevel"/>
    <w:tmpl w:val="D2F20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857B9"/>
    <w:multiLevelType w:val="hybridMultilevel"/>
    <w:tmpl w:val="3EE42FC0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1238B"/>
    <w:multiLevelType w:val="hybridMultilevel"/>
    <w:tmpl w:val="962A32EA"/>
    <w:lvl w:ilvl="0" w:tplc="A93283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86558"/>
    <w:multiLevelType w:val="hybridMultilevel"/>
    <w:tmpl w:val="4AF87688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3752"/>
    <w:multiLevelType w:val="hybridMultilevel"/>
    <w:tmpl w:val="46D005FA"/>
    <w:lvl w:ilvl="0" w:tplc="C27464D8">
      <w:start w:val="1"/>
      <w:numFmt w:val="bullet"/>
      <w:lvlText w:val="˗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12EFB"/>
    <w:multiLevelType w:val="hybridMultilevel"/>
    <w:tmpl w:val="36FE16D2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96819"/>
    <w:multiLevelType w:val="hybridMultilevel"/>
    <w:tmpl w:val="AC220480"/>
    <w:lvl w:ilvl="0" w:tplc="64D251A0">
      <w:start w:val="1"/>
      <w:numFmt w:val="bullet"/>
      <w:lvlText w:val="˗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B1F6E"/>
    <w:multiLevelType w:val="hybridMultilevel"/>
    <w:tmpl w:val="BCB605DA"/>
    <w:lvl w:ilvl="0" w:tplc="CC080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03748"/>
    <w:multiLevelType w:val="hybridMultilevel"/>
    <w:tmpl w:val="F6023B60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0181C"/>
    <w:multiLevelType w:val="hybridMultilevel"/>
    <w:tmpl w:val="9AB45528"/>
    <w:lvl w:ilvl="0" w:tplc="7DDCC61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05222"/>
    <w:multiLevelType w:val="multilevel"/>
    <w:tmpl w:val="0415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2" w15:restartNumberingAfterBreak="0">
    <w:nsid w:val="79C12CD8"/>
    <w:multiLevelType w:val="hybridMultilevel"/>
    <w:tmpl w:val="14CEA172"/>
    <w:lvl w:ilvl="0" w:tplc="959C2CB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79F4510A"/>
    <w:multiLevelType w:val="hybridMultilevel"/>
    <w:tmpl w:val="5A307C30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1290F"/>
    <w:multiLevelType w:val="hybridMultilevel"/>
    <w:tmpl w:val="BCB605DA"/>
    <w:lvl w:ilvl="0" w:tplc="CC080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762FC"/>
    <w:multiLevelType w:val="hybridMultilevel"/>
    <w:tmpl w:val="50D093C4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94B98"/>
    <w:multiLevelType w:val="singleLevel"/>
    <w:tmpl w:val="959C2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47" w15:restartNumberingAfterBreak="0">
    <w:nsid w:val="7FE82F89"/>
    <w:multiLevelType w:val="hybridMultilevel"/>
    <w:tmpl w:val="94B2E7B2"/>
    <w:lvl w:ilvl="0" w:tplc="959C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0"/>
  </w:num>
  <w:num w:numId="4">
    <w:abstractNumId w:val="46"/>
  </w:num>
  <w:num w:numId="5">
    <w:abstractNumId w:val="18"/>
  </w:num>
  <w:num w:numId="6">
    <w:abstractNumId w:val="0"/>
  </w:num>
  <w:num w:numId="7">
    <w:abstractNumId w:val="5"/>
  </w:num>
  <w:num w:numId="8">
    <w:abstractNumId w:val="41"/>
  </w:num>
  <w:num w:numId="9">
    <w:abstractNumId w:val="25"/>
  </w:num>
  <w:num w:numId="10">
    <w:abstractNumId w:val="1"/>
  </w:num>
  <w:num w:numId="11">
    <w:abstractNumId w:val="37"/>
  </w:num>
  <w:num w:numId="12">
    <w:abstractNumId w:val="20"/>
  </w:num>
  <w:num w:numId="13">
    <w:abstractNumId w:val="28"/>
  </w:num>
  <w:num w:numId="14">
    <w:abstractNumId w:val="40"/>
  </w:num>
  <w:num w:numId="15">
    <w:abstractNumId w:val="23"/>
  </w:num>
  <w:num w:numId="16">
    <w:abstractNumId w:val="29"/>
  </w:num>
  <w:num w:numId="17">
    <w:abstractNumId w:val="44"/>
  </w:num>
  <w:num w:numId="18">
    <w:abstractNumId w:val="35"/>
  </w:num>
  <w:num w:numId="19">
    <w:abstractNumId w:val="9"/>
  </w:num>
  <w:num w:numId="20">
    <w:abstractNumId w:val="42"/>
  </w:num>
  <w:num w:numId="21">
    <w:abstractNumId w:val="17"/>
  </w:num>
  <w:num w:numId="22">
    <w:abstractNumId w:val="33"/>
  </w:num>
  <w:num w:numId="23">
    <w:abstractNumId w:val="47"/>
  </w:num>
  <w:num w:numId="24">
    <w:abstractNumId w:val="39"/>
  </w:num>
  <w:num w:numId="25">
    <w:abstractNumId w:val="22"/>
  </w:num>
  <w:num w:numId="26">
    <w:abstractNumId w:val="12"/>
  </w:num>
  <w:num w:numId="27">
    <w:abstractNumId w:val="6"/>
  </w:num>
  <w:num w:numId="28">
    <w:abstractNumId w:val="2"/>
  </w:num>
  <w:num w:numId="29">
    <w:abstractNumId w:val="15"/>
  </w:num>
  <w:num w:numId="30">
    <w:abstractNumId w:val="43"/>
  </w:num>
  <w:num w:numId="31">
    <w:abstractNumId w:val="32"/>
  </w:num>
  <w:num w:numId="32">
    <w:abstractNumId w:val="4"/>
  </w:num>
  <w:num w:numId="33">
    <w:abstractNumId w:val="34"/>
  </w:num>
  <w:num w:numId="34">
    <w:abstractNumId w:val="13"/>
  </w:num>
  <w:num w:numId="35">
    <w:abstractNumId w:val="7"/>
  </w:num>
  <w:num w:numId="36">
    <w:abstractNumId w:val="26"/>
  </w:num>
  <w:num w:numId="37">
    <w:abstractNumId w:val="16"/>
  </w:num>
  <w:num w:numId="38">
    <w:abstractNumId w:val="21"/>
  </w:num>
  <w:num w:numId="39">
    <w:abstractNumId w:val="19"/>
  </w:num>
  <w:num w:numId="40">
    <w:abstractNumId w:val="24"/>
  </w:num>
  <w:num w:numId="41">
    <w:abstractNumId w:val="30"/>
  </w:num>
  <w:num w:numId="42">
    <w:abstractNumId w:val="36"/>
  </w:num>
  <w:num w:numId="43">
    <w:abstractNumId w:val="8"/>
  </w:num>
  <w:num w:numId="44">
    <w:abstractNumId w:val="11"/>
  </w:num>
  <w:num w:numId="45">
    <w:abstractNumId w:val="14"/>
  </w:num>
  <w:num w:numId="46">
    <w:abstractNumId w:val="45"/>
  </w:num>
  <w:num w:numId="47">
    <w:abstractNumId w:val="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CA"/>
    <w:rsid w:val="000074ED"/>
    <w:rsid w:val="00015E51"/>
    <w:rsid w:val="000426B6"/>
    <w:rsid w:val="00085E4E"/>
    <w:rsid w:val="000B414B"/>
    <w:rsid w:val="000D1B81"/>
    <w:rsid w:val="000D2222"/>
    <w:rsid w:val="000D7182"/>
    <w:rsid w:val="00104D07"/>
    <w:rsid w:val="00120BD9"/>
    <w:rsid w:val="00127D18"/>
    <w:rsid w:val="00143DEF"/>
    <w:rsid w:val="00154F0D"/>
    <w:rsid w:val="00157733"/>
    <w:rsid w:val="00165FA6"/>
    <w:rsid w:val="001950ED"/>
    <w:rsid w:val="001A39B1"/>
    <w:rsid w:val="001A5557"/>
    <w:rsid w:val="001C7B4D"/>
    <w:rsid w:val="001E1B0B"/>
    <w:rsid w:val="001F2B6A"/>
    <w:rsid w:val="00205A26"/>
    <w:rsid w:val="00214C9C"/>
    <w:rsid w:val="002161EF"/>
    <w:rsid w:val="00233FBB"/>
    <w:rsid w:val="002628E2"/>
    <w:rsid w:val="00266555"/>
    <w:rsid w:val="00274558"/>
    <w:rsid w:val="0028129A"/>
    <w:rsid w:val="002B16BC"/>
    <w:rsid w:val="00313628"/>
    <w:rsid w:val="00320DFF"/>
    <w:rsid w:val="00336344"/>
    <w:rsid w:val="003371FB"/>
    <w:rsid w:val="00345FD2"/>
    <w:rsid w:val="0036433F"/>
    <w:rsid w:val="00382D3A"/>
    <w:rsid w:val="00391D1A"/>
    <w:rsid w:val="00395F3C"/>
    <w:rsid w:val="003A0E18"/>
    <w:rsid w:val="003A1E36"/>
    <w:rsid w:val="003A4F26"/>
    <w:rsid w:val="003C3BCD"/>
    <w:rsid w:val="003E5464"/>
    <w:rsid w:val="004234F0"/>
    <w:rsid w:val="004338C8"/>
    <w:rsid w:val="0044001A"/>
    <w:rsid w:val="00440835"/>
    <w:rsid w:val="0044150B"/>
    <w:rsid w:val="00444BCB"/>
    <w:rsid w:val="004536F9"/>
    <w:rsid w:val="0045675B"/>
    <w:rsid w:val="00487054"/>
    <w:rsid w:val="004A2B67"/>
    <w:rsid w:val="004B10A6"/>
    <w:rsid w:val="004E730A"/>
    <w:rsid w:val="00502F07"/>
    <w:rsid w:val="00507478"/>
    <w:rsid w:val="00557F0B"/>
    <w:rsid w:val="0056341C"/>
    <w:rsid w:val="00570D67"/>
    <w:rsid w:val="00575E6E"/>
    <w:rsid w:val="00582332"/>
    <w:rsid w:val="00583EA4"/>
    <w:rsid w:val="0058546A"/>
    <w:rsid w:val="00585AF6"/>
    <w:rsid w:val="005873F8"/>
    <w:rsid w:val="0059078B"/>
    <w:rsid w:val="00591A19"/>
    <w:rsid w:val="005A056B"/>
    <w:rsid w:val="005C6945"/>
    <w:rsid w:val="005D1D11"/>
    <w:rsid w:val="00611C62"/>
    <w:rsid w:val="0065228C"/>
    <w:rsid w:val="006665A1"/>
    <w:rsid w:val="00677475"/>
    <w:rsid w:val="00695130"/>
    <w:rsid w:val="00695FE6"/>
    <w:rsid w:val="006A2103"/>
    <w:rsid w:val="006A68F6"/>
    <w:rsid w:val="006B303F"/>
    <w:rsid w:val="006C054B"/>
    <w:rsid w:val="006E6797"/>
    <w:rsid w:val="006F1EE3"/>
    <w:rsid w:val="006F5EEC"/>
    <w:rsid w:val="006F7C1C"/>
    <w:rsid w:val="00736C24"/>
    <w:rsid w:val="007375D1"/>
    <w:rsid w:val="00766659"/>
    <w:rsid w:val="00781895"/>
    <w:rsid w:val="00781D5A"/>
    <w:rsid w:val="007B66AD"/>
    <w:rsid w:val="007C34E7"/>
    <w:rsid w:val="007D4324"/>
    <w:rsid w:val="007D49E6"/>
    <w:rsid w:val="007F69C9"/>
    <w:rsid w:val="0080586A"/>
    <w:rsid w:val="0086583C"/>
    <w:rsid w:val="00882686"/>
    <w:rsid w:val="00887A23"/>
    <w:rsid w:val="008C73F8"/>
    <w:rsid w:val="0092348E"/>
    <w:rsid w:val="00931FFC"/>
    <w:rsid w:val="00940E37"/>
    <w:rsid w:val="009469A6"/>
    <w:rsid w:val="00953A2C"/>
    <w:rsid w:val="00955034"/>
    <w:rsid w:val="00965B28"/>
    <w:rsid w:val="009A35D9"/>
    <w:rsid w:val="009C176F"/>
    <w:rsid w:val="009F5657"/>
    <w:rsid w:val="00A037FE"/>
    <w:rsid w:val="00A13092"/>
    <w:rsid w:val="00A21B74"/>
    <w:rsid w:val="00A21BDD"/>
    <w:rsid w:val="00A348C4"/>
    <w:rsid w:val="00A405AC"/>
    <w:rsid w:val="00A512F1"/>
    <w:rsid w:val="00A65B9D"/>
    <w:rsid w:val="00AC05DD"/>
    <w:rsid w:val="00AF4025"/>
    <w:rsid w:val="00B013D9"/>
    <w:rsid w:val="00B03589"/>
    <w:rsid w:val="00B07078"/>
    <w:rsid w:val="00B1066E"/>
    <w:rsid w:val="00B42157"/>
    <w:rsid w:val="00B504DC"/>
    <w:rsid w:val="00B550DB"/>
    <w:rsid w:val="00B76228"/>
    <w:rsid w:val="00B97F44"/>
    <w:rsid w:val="00BB06A8"/>
    <w:rsid w:val="00BD4509"/>
    <w:rsid w:val="00C10189"/>
    <w:rsid w:val="00C156E9"/>
    <w:rsid w:val="00C561A7"/>
    <w:rsid w:val="00C718E7"/>
    <w:rsid w:val="00C776B8"/>
    <w:rsid w:val="00C90F6E"/>
    <w:rsid w:val="00C939E6"/>
    <w:rsid w:val="00CB488F"/>
    <w:rsid w:val="00CD0FA3"/>
    <w:rsid w:val="00CE6078"/>
    <w:rsid w:val="00CF1081"/>
    <w:rsid w:val="00CF28C5"/>
    <w:rsid w:val="00D0231B"/>
    <w:rsid w:val="00D03FCB"/>
    <w:rsid w:val="00D15F45"/>
    <w:rsid w:val="00D23227"/>
    <w:rsid w:val="00DB4658"/>
    <w:rsid w:val="00DC05CC"/>
    <w:rsid w:val="00E06B04"/>
    <w:rsid w:val="00E36F25"/>
    <w:rsid w:val="00E40E7F"/>
    <w:rsid w:val="00E45B78"/>
    <w:rsid w:val="00E57838"/>
    <w:rsid w:val="00E57858"/>
    <w:rsid w:val="00E83717"/>
    <w:rsid w:val="00E9077C"/>
    <w:rsid w:val="00E97AFD"/>
    <w:rsid w:val="00EC3DFE"/>
    <w:rsid w:val="00ED285C"/>
    <w:rsid w:val="00ED4447"/>
    <w:rsid w:val="00ED71A4"/>
    <w:rsid w:val="00EE3759"/>
    <w:rsid w:val="00F02C41"/>
    <w:rsid w:val="00F07EFF"/>
    <w:rsid w:val="00F14699"/>
    <w:rsid w:val="00F300CA"/>
    <w:rsid w:val="00F334FE"/>
    <w:rsid w:val="00F424F6"/>
    <w:rsid w:val="00F60002"/>
    <w:rsid w:val="00F652E6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8551-7BB7-4F0D-98DA-7876146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97AFD"/>
    <w:pPr>
      <w:keepNext/>
      <w:numPr>
        <w:numId w:val="6"/>
      </w:numPr>
      <w:tabs>
        <w:tab w:val="left" w:pos="567"/>
      </w:tabs>
      <w:spacing w:before="120" w:after="120" w:line="360" w:lineRule="auto"/>
      <w:outlineLvl w:val="0"/>
    </w:pPr>
    <w:rPr>
      <w:rFonts w:ascii="Arial" w:eastAsia="Times New Roman" w:hAnsi="Arial" w:cs="Times New Roman"/>
      <w:b/>
      <w:caps/>
      <w:kern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7AFD"/>
    <w:pPr>
      <w:keepNext/>
      <w:numPr>
        <w:ilvl w:val="1"/>
        <w:numId w:val="6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7AFD"/>
    <w:pPr>
      <w:keepNext/>
      <w:numPr>
        <w:ilvl w:val="2"/>
        <w:numId w:val="6"/>
      </w:numPr>
      <w:tabs>
        <w:tab w:val="left" w:pos="397"/>
      </w:tabs>
      <w:spacing w:after="0" w:line="360" w:lineRule="auto"/>
      <w:outlineLvl w:val="2"/>
    </w:pPr>
    <w:rPr>
      <w:rFonts w:ascii="Arial" w:eastAsia="Times New Roman" w:hAnsi="Arial" w:cs="Times New Roman"/>
      <w:b/>
      <w:sz w:val="24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7AFD"/>
    <w:pPr>
      <w:keepNext/>
      <w:numPr>
        <w:ilvl w:val="3"/>
        <w:numId w:val="6"/>
      </w:numPr>
      <w:tabs>
        <w:tab w:val="left" w:pos="567"/>
      </w:tabs>
      <w:spacing w:after="0" w:line="360" w:lineRule="auto"/>
      <w:outlineLvl w:val="3"/>
    </w:pPr>
    <w:rPr>
      <w:rFonts w:ascii="Arial" w:eastAsia="Times New Roman" w:hAnsi="Arial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0CA"/>
    <w:pPr>
      <w:ind w:left="720"/>
      <w:contextualSpacing/>
    </w:pPr>
  </w:style>
  <w:style w:type="paragraph" w:customStyle="1" w:styleId="Tabelaryczny">
    <w:name w:val="Tabelaryczny"/>
    <w:basedOn w:val="Normalny"/>
    <w:uiPriority w:val="99"/>
    <w:rsid w:val="00F300C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quotes">
    <w:name w:val="quotes"/>
    <w:basedOn w:val="Domylnaczcionkaakapitu"/>
    <w:rsid w:val="00015E51"/>
  </w:style>
  <w:style w:type="table" w:styleId="Tabela-Siatka">
    <w:name w:val="Table Grid"/>
    <w:basedOn w:val="Standardowy"/>
    <w:uiPriority w:val="39"/>
    <w:rsid w:val="0012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E97AFD"/>
    <w:rPr>
      <w:rFonts w:ascii="Arial" w:eastAsia="Times New Roman" w:hAnsi="Arial" w:cs="Times New Roman"/>
      <w:b/>
      <w:caps/>
      <w:kern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7AFD"/>
    <w:rPr>
      <w:rFonts w:ascii="Arial" w:eastAsia="Times New Roman" w:hAnsi="Arial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7AFD"/>
    <w:rPr>
      <w:rFonts w:ascii="Arial" w:eastAsia="Times New Roman" w:hAnsi="Arial" w:cs="Times New Roman"/>
      <w:b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7AFD"/>
    <w:rPr>
      <w:rFonts w:ascii="Arial" w:eastAsia="Times New Roman" w:hAnsi="Arial" w:cs="Times New Roman"/>
      <w:sz w:val="24"/>
      <w:szCs w:val="20"/>
      <w:lang w:val="en-US" w:eastAsia="pl-PL"/>
    </w:rPr>
  </w:style>
  <w:style w:type="character" w:styleId="Odwoaniedokomentarza">
    <w:name w:val="annotation reference"/>
    <w:uiPriority w:val="99"/>
    <w:semiHidden/>
    <w:rsid w:val="00E907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9077C"/>
    <w:pPr>
      <w:spacing w:after="0" w:line="36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7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7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600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5B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75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36"/>
  </w:style>
  <w:style w:type="paragraph" w:styleId="Stopka">
    <w:name w:val="footer"/>
    <w:basedOn w:val="Normalny"/>
    <w:link w:val="StopkaZnak"/>
    <w:uiPriority w:val="99"/>
    <w:unhideWhenUsed/>
    <w:rsid w:val="003A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36"/>
  </w:style>
  <w:style w:type="paragraph" w:styleId="Bezodstpw">
    <w:name w:val="No Spacing"/>
    <w:link w:val="BezodstpwZnak"/>
    <w:uiPriority w:val="1"/>
    <w:qFormat/>
    <w:rsid w:val="003A1E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1E3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4104</Words>
  <Characters>24626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inż. Sylwester Tabor profesor UR</dc:creator>
  <cp:keywords/>
  <dc:description/>
  <cp:lastModifiedBy>mgr Monika Marszalik</cp:lastModifiedBy>
  <cp:revision>2</cp:revision>
  <cp:lastPrinted>2023-04-03T12:02:00Z</cp:lastPrinted>
  <dcterms:created xsi:type="dcterms:W3CDTF">2023-04-11T08:22:00Z</dcterms:created>
  <dcterms:modified xsi:type="dcterms:W3CDTF">2023-04-11T08:22:00Z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f8038d4dc80e8b0b2ca7eb355f28565d0fcf79134e03c454df5ae09e15148257</vt:lpwstr>
  </property>
</Properties>
</file>